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00451" w:rsidRDefault="00594CD2" w:rsidP="00900451">
      <w:pPr>
        <w:jc w:val="center"/>
        <w:rPr>
          <w:rFonts w:ascii="Arial Narrow" w:hAnsi="Arial Narrow" w:cs="Arial"/>
          <w:b/>
          <w:sz w:val="40"/>
          <w:szCs w:val="40"/>
        </w:rPr>
      </w:pPr>
      <w:bookmarkStart w:id="0" w:name="_GoBack"/>
      <w:bookmarkEnd w:id="0"/>
      <w:r>
        <w:rPr>
          <w:rFonts w:ascii="Arial Narrow" w:hAnsi="Arial Narrow" w:cs="Arial"/>
          <w:b/>
          <w:sz w:val="40"/>
          <w:szCs w:val="40"/>
        </w:rPr>
        <w:t>T</w:t>
      </w:r>
      <w:r w:rsidR="00900451">
        <w:rPr>
          <w:rFonts w:ascii="Arial Narrow" w:hAnsi="Arial Narrow" w:cs="Arial"/>
          <w:b/>
          <w:sz w:val="40"/>
          <w:szCs w:val="40"/>
        </w:rPr>
        <w:t>ECHNICKÁ ZPRÁVA</w:t>
      </w:r>
    </w:p>
    <w:p w:rsidR="00594CD2" w:rsidRDefault="00594CD2" w:rsidP="00900451">
      <w:pPr>
        <w:jc w:val="center"/>
        <w:rPr>
          <w:rFonts w:ascii="Arial Narrow" w:hAnsi="Arial Narrow" w:cs="Arial"/>
          <w:b/>
          <w:sz w:val="40"/>
          <w:szCs w:val="40"/>
        </w:rPr>
      </w:pPr>
    </w:p>
    <w:p w:rsidR="00594CD2" w:rsidRPr="00594CD2" w:rsidRDefault="00594CD2" w:rsidP="00594CD2">
      <w:pPr>
        <w:jc w:val="left"/>
        <w:rPr>
          <w:rFonts w:cs="Tahoma"/>
          <w:b/>
        </w:rPr>
      </w:pPr>
      <w:r w:rsidRPr="00594CD2">
        <w:rPr>
          <w:rFonts w:cs="Tahoma"/>
          <w:b/>
        </w:rPr>
        <w:t>Obsah</w:t>
      </w:r>
    </w:p>
    <w:p w:rsidR="00EB25B8" w:rsidRDefault="00390F0B">
      <w:pPr>
        <w:pStyle w:val="Obsah1"/>
        <w:tabs>
          <w:tab w:val="left" w:pos="482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cs-CZ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TOC \o "3-3" \t "Nadpis 1;1;Nadpis 2;2" </w:instrText>
      </w:r>
      <w:r>
        <w:rPr>
          <w:sz w:val="22"/>
          <w:szCs w:val="22"/>
        </w:rPr>
        <w:fldChar w:fldCharType="separate"/>
      </w:r>
      <w:r w:rsidR="00EB25B8" w:rsidRPr="00D849DA">
        <w:rPr>
          <w:rFonts w:asciiTheme="minorHAnsi" w:hAnsiTheme="minorHAnsi" w:cs="Arial"/>
          <w:noProof/>
        </w:rPr>
        <w:t>1.</w:t>
      </w:r>
      <w:r w:rsidR="00EB25B8"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cs-CZ"/>
        </w:rPr>
        <w:tab/>
      </w:r>
      <w:r w:rsidR="00EB25B8" w:rsidRPr="00D849DA">
        <w:rPr>
          <w:rFonts w:ascii="Verdana" w:hAnsi="Verdana" w:cs="Arial"/>
          <w:noProof/>
        </w:rPr>
        <w:t>TECHNICKÉ ŘEŠENÍ</w:t>
      </w:r>
      <w:r w:rsidR="00EB25B8">
        <w:rPr>
          <w:noProof/>
        </w:rPr>
        <w:tab/>
      </w:r>
      <w:r w:rsidR="00EB25B8">
        <w:rPr>
          <w:noProof/>
        </w:rPr>
        <w:fldChar w:fldCharType="begin"/>
      </w:r>
      <w:r w:rsidR="00EB25B8">
        <w:rPr>
          <w:noProof/>
        </w:rPr>
        <w:instrText xml:space="preserve"> PAGEREF _Toc9518748 \h </w:instrText>
      </w:r>
      <w:r w:rsidR="00EB25B8">
        <w:rPr>
          <w:noProof/>
        </w:rPr>
      </w:r>
      <w:r w:rsidR="00EB25B8">
        <w:rPr>
          <w:noProof/>
        </w:rPr>
        <w:fldChar w:fldCharType="separate"/>
      </w:r>
      <w:r w:rsidR="00EB25B8">
        <w:rPr>
          <w:noProof/>
        </w:rPr>
        <w:t>2</w:t>
      </w:r>
      <w:r w:rsidR="00EB25B8">
        <w:rPr>
          <w:noProof/>
        </w:rPr>
        <w:fldChar w:fldCharType="end"/>
      </w:r>
    </w:p>
    <w:p w:rsidR="00EB25B8" w:rsidRDefault="00EB25B8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Rozvaděč VN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_Toc9518749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EB25B8" w:rsidRDefault="00EB25B8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Rozvaděč NN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_Toc9518750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EB25B8" w:rsidRDefault="00EB25B8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Rozvaděč SG5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_Toc9518751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EB25B8" w:rsidRDefault="00EB25B8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Indikace zkratového proudu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_Toc9518752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EB25B8" w:rsidRDefault="00EB25B8">
      <w:pPr>
        <w:pStyle w:val="Obsah2"/>
        <w:tabs>
          <w:tab w:val="left" w:pos="141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1.4.1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Zapojení proudových senzorů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_Toc9518753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EB25B8" w:rsidRDefault="00EB25B8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Příklad značení návlačky z přístroje na svorkovnici a naopak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_Toc9518754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EB25B8" w:rsidRDefault="00EB25B8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Značení kabelových štítků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_Toc9518755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664AB3" w:rsidRPr="0072284B" w:rsidRDefault="00390F0B">
      <w:pPr>
        <w:pStyle w:val="Obsah1"/>
        <w:rPr>
          <w:rFonts w:ascii="Verdana" w:hAnsi="Verdana"/>
          <w:sz w:val="22"/>
          <w:szCs w:val="22"/>
        </w:rPr>
        <w:sectPr w:rsidR="00664AB3" w:rsidRPr="0072284B" w:rsidSect="00BA5145">
          <w:headerReference w:type="default" r:id="rId9"/>
          <w:footerReference w:type="default" r:id="rId10"/>
          <w:type w:val="continuous"/>
          <w:pgSz w:w="11906" w:h="16838"/>
          <w:pgMar w:top="1701" w:right="924" w:bottom="902" w:left="902" w:header="680" w:footer="680" w:gutter="0"/>
          <w:cols w:space="708"/>
          <w:docGrid w:linePitch="360"/>
        </w:sectPr>
      </w:pPr>
      <w:r>
        <w:rPr>
          <w:sz w:val="22"/>
          <w:szCs w:val="22"/>
        </w:rPr>
        <w:fldChar w:fldCharType="end"/>
      </w:r>
    </w:p>
    <w:p w:rsidR="00664AB3" w:rsidRPr="0072284B" w:rsidRDefault="00664AB3">
      <w:pPr>
        <w:tabs>
          <w:tab w:val="left" w:pos="482"/>
          <w:tab w:val="right" w:leader="dot" w:pos="10080"/>
        </w:tabs>
        <w:rPr>
          <w:rFonts w:ascii="Verdana" w:hAnsi="Verdana"/>
          <w:b/>
          <w:bCs/>
          <w:sz w:val="22"/>
          <w:szCs w:val="22"/>
        </w:rPr>
      </w:pPr>
    </w:p>
    <w:p w:rsidR="00CE3F36" w:rsidRDefault="00054455" w:rsidP="00B46800">
      <w:pPr>
        <w:pStyle w:val="Nadpis1"/>
        <w:spacing w:before="240" w:after="60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br w:type="page"/>
      </w:r>
      <w:bookmarkStart w:id="1" w:name="__RefHeading__485_2052795376"/>
      <w:bookmarkStart w:id="2" w:name="__RefHeading__3_742165340"/>
      <w:bookmarkStart w:id="3" w:name="__RefHeading__487_2052795376"/>
      <w:bookmarkStart w:id="4" w:name="_Toc9518748"/>
      <w:bookmarkStart w:id="5" w:name="_Toc465755219"/>
      <w:bookmarkEnd w:id="1"/>
      <w:bookmarkEnd w:id="2"/>
      <w:bookmarkEnd w:id="3"/>
      <w:r w:rsidR="00486B35">
        <w:rPr>
          <w:rFonts w:ascii="Verdana" w:hAnsi="Verdana" w:cs="Arial"/>
          <w:sz w:val="22"/>
          <w:szCs w:val="22"/>
        </w:rPr>
        <w:lastRenderedPageBreak/>
        <w:t>TECHNICKÉ ŘEŠENÍ</w:t>
      </w:r>
      <w:bookmarkEnd w:id="4"/>
      <w:r w:rsidR="00486B35">
        <w:rPr>
          <w:rFonts w:ascii="Verdana" w:hAnsi="Verdana" w:cs="Arial"/>
          <w:sz w:val="22"/>
          <w:szCs w:val="22"/>
        </w:rPr>
        <w:t xml:space="preserve"> </w:t>
      </w:r>
      <w:bookmarkEnd w:id="5"/>
    </w:p>
    <w:p w:rsidR="00142563" w:rsidRPr="00142563" w:rsidRDefault="00142563" w:rsidP="00142563">
      <w:pPr>
        <w:ind w:left="567" w:firstLine="0"/>
      </w:pPr>
      <w:r>
        <w:t xml:space="preserve">Jedná se o typové technické řešení provedení skříně SG5, která bude umístěna v </w:t>
      </w:r>
      <w:proofErr w:type="spellStart"/>
      <w:r w:rsidR="00B64FC1">
        <w:t>ne</w:t>
      </w:r>
      <w:r>
        <w:t>pochozí</w:t>
      </w:r>
      <w:proofErr w:type="spellEnd"/>
      <w:r>
        <w:t xml:space="preserve"> </w:t>
      </w:r>
      <w:r w:rsidRPr="00142563">
        <w:t>stanic</w:t>
      </w:r>
      <w:r>
        <w:t xml:space="preserve">i. Typové technické řešení skříně SG5 je </w:t>
      </w:r>
      <w:r w:rsidR="0019717D">
        <w:t>projektováno v</w:t>
      </w:r>
      <w:r>
        <w:t xml:space="preserve"> </w:t>
      </w:r>
      <w:r w:rsidR="002759DE">
        <w:t>provedení 2K1T.</w:t>
      </w:r>
      <w:r w:rsidRPr="00142563">
        <w:t xml:space="preserve"> </w:t>
      </w:r>
    </w:p>
    <w:p w:rsidR="00142563" w:rsidRPr="00142563" w:rsidRDefault="00142563" w:rsidP="00142563"/>
    <w:p w:rsidR="00486B35" w:rsidRDefault="00486B35" w:rsidP="00486B35">
      <w:pPr>
        <w:pStyle w:val="Nadpis2"/>
        <w:suppressAutoHyphens w:val="0"/>
        <w:spacing w:before="120" w:line="288" w:lineRule="auto"/>
        <w:ind w:left="567" w:hanging="567"/>
      </w:pPr>
      <w:bookmarkStart w:id="6" w:name="_Toc9518749"/>
      <w:r w:rsidRPr="00486B35">
        <w:t xml:space="preserve">Rozvaděč </w:t>
      </w:r>
      <w:r>
        <w:t>VN</w:t>
      </w:r>
      <w:bookmarkEnd w:id="6"/>
    </w:p>
    <w:p w:rsidR="00C15EF0" w:rsidRDefault="001504C5" w:rsidP="00142563">
      <w:pPr>
        <w:ind w:left="567" w:firstLine="0"/>
      </w:pPr>
      <w:r>
        <w:t>U</w:t>
      </w:r>
      <w:r w:rsidR="00043512">
        <w:t xml:space="preserve"> vývodových polí </w:t>
      </w:r>
      <w:r w:rsidR="00B64FC1">
        <w:t xml:space="preserve">kompaktního </w:t>
      </w:r>
      <w:r w:rsidR="00043512">
        <w:t xml:space="preserve">provedení </w:t>
      </w:r>
      <w:r w:rsidR="00B64FC1">
        <w:t xml:space="preserve">rozváděčů VN izolovaných </w:t>
      </w:r>
      <w:proofErr w:type="spellStart"/>
      <w:r w:rsidR="00B64FC1" w:rsidRPr="00B64FC1">
        <w:t>hexafluoridem</w:t>
      </w:r>
      <w:proofErr w:type="spellEnd"/>
      <w:r w:rsidR="00B64FC1" w:rsidRPr="00B64FC1">
        <w:t xml:space="preserve"> síry</w:t>
      </w:r>
      <w:r w:rsidR="00B64FC1">
        <w:t xml:space="preserve"> </w:t>
      </w:r>
      <w:r w:rsidR="00043512">
        <w:t xml:space="preserve">budou instalovány pro ovládání </w:t>
      </w:r>
      <w:r w:rsidR="00C15EF0">
        <w:t xml:space="preserve">odpínačů </w:t>
      </w:r>
      <w:r w:rsidR="00043512">
        <w:t xml:space="preserve">motorové pohony. </w:t>
      </w:r>
      <w:r w:rsidR="00C15EF0">
        <w:t xml:space="preserve">Ovládání odpínačů je možné </w:t>
      </w:r>
    </w:p>
    <w:p w:rsidR="00CF6809" w:rsidRDefault="00C15EF0" w:rsidP="00C15EF0">
      <w:pPr>
        <w:pStyle w:val="Odstavecseseznamem"/>
        <w:numPr>
          <w:ilvl w:val="0"/>
          <w:numId w:val="16"/>
        </w:numPr>
      </w:pPr>
      <w:r>
        <w:t xml:space="preserve">Dálkově z dispečinku </w:t>
      </w:r>
      <w:proofErr w:type="spellStart"/>
      <w:r>
        <w:t>PREdi</w:t>
      </w:r>
      <w:proofErr w:type="spellEnd"/>
      <w:r>
        <w:t xml:space="preserve"> přes </w:t>
      </w:r>
      <w:proofErr w:type="gramStart"/>
      <w:r>
        <w:t>RTU</w:t>
      </w:r>
      <w:proofErr w:type="gramEnd"/>
      <w:r>
        <w:t xml:space="preserve"> v SG5</w:t>
      </w:r>
    </w:p>
    <w:p w:rsidR="00C15EF0" w:rsidRDefault="00C15EF0" w:rsidP="00C15EF0">
      <w:pPr>
        <w:pStyle w:val="Odstavecseseznamem"/>
        <w:numPr>
          <w:ilvl w:val="0"/>
          <w:numId w:val="16"/>
        </w:numPr>
      </w:pPr>
      <w:r>
        <w:t xml:space="preserve">Místně </w:t>
      </w:r>
      <w:r w:rsidR="00B64FC1">
        <w:t xml:space="preserve">klikou </w:t>
      </w:r>
      <w:r>
        <w:t>z</w:t>
      </w:r>
      <w:r w:rsidR="00B64FC1">
        <w:t> rozváděče VN</w:t>
      </w:r>
    </w:p>
    <w:p w:rsidR="00C15EF0" w:rsidRDefault="00C15EF0" w:rsidP="00C15EF0">
      <w:pPr>
        <w:ind w:left="567" w:firstLine="0"/>
      </w:pPr>
      <w:r>
        <w:t>Vačkový přepínač pro volbu ovládání ( místně/dálkově ) je umístěn na skříni SG5</w:t>
      </w:r>
    </w:p>
    <w:p w:rsidR="00CF6809" w:rsidRDefault="00043512" w:rsidP="00142563">
      <w:pPr>
        <w:ind w:left="567" w:firstLine="0"/>
      </w:pPr>
      <w:r>
        <w:t>Ve vývodových kobkách budou instalovány senzorové snímače proudu.</w:t>
      </w:r>
      <w:r w:rsidR="00B64FC1">
        <w:t xml:space="preserve"> Napětí bude snímáno přes kapacitní indikátory napětí. Proudy na napětí budou připojeny do indikátoru zkratového proudu, který je umístěn v každém vývodovém poli rozváděče VN. </w:t>
      </w:r>
      <w:r w:rsidR="005D122E">
        <w:t xml:space="preserve"> </w:t>
      </w:r>
    </w:p>
    <w:p w:rsidR="00486B35" w:rsidRDefault="00043512" w:rsidP="00486B35">
      <w:r>
        <w:t> </w:t>
      </w:r>
    </w:p>
    <w:p w:rsidR="00486B35" w:rsidRDefault="00486B35" w:rsidP="00486B35">
      <w:pPr>
        <w:pStyle w:val="Nadpis2"/>
        <w:suppressAutoHyphens w:val="0"/>
        <w:spacing w:before="120" w:line="288" w:lineRule="auto"/>
        <w:ind w:left="567" w:hanging="567"/>
      </w:pPr>
      <w:bookmarkStart w:id="7" w:name="_Toc9518750"/>
      <w:r w:rsidRPr="00486B35">
        <w:t xml:space="preserve">Rozvaděč </w:t>
      </w:r>
      <w:r>
        <w:t>NN</w:t>
      </w:r>
      <w:bookmarkEnd w:id="7"/>
    </w:p>
    <w:p w:rsidR="00CF6809" w:rsidRDefault="005D122E" w:rsidP="00CF6809">
      <w:pPr>
        <w:ind w:left="567" w:firstLine="0"/>
      </w:pPr>
      <w:r>
        <w:t xml:space="preserve">Z rozváděče nízkého napětí je napětím 230V AC </w:t>
      </w:r>
      <w:r w:rsidR="00CF6809">
        <w:t xml:space="preserve">kategorie III. </w:t>
      </w:r>
      <w:r>
        <w:t>napájen rozváděč SG5.</w:t>
      </w:r>
      <w:r w:rsidR="00CF6809">
        <w:t xml:space="preserve"> Napájení je realizováno odbočením před (napětí LA) a za (napětí LB) jističem FA1. </w:t>
      </w:r>
    </w:p>
    <w:p w:rsidR="00CF6809" w:rsidRDefault="00CF6809" w:rsidP="00CF6809">
      <w:pPr>
        <w:ind w:left="567" w:firstLine="0"/>
      </w:pPr>
      <w:r>
        <w:t>Z rozváděče nízkého napětí je do skříně SG5 přivedena stavová a poruchová signalizace z jističe FA1. Dále je v rozváděči nízkého napětí provedena příprava pro dálkové ovládání jističe FA1.</w:t>
      </w:r>
    </w:p>
    <w:p w:rsidR="00F82BEE" w:rsidRDefault="00F82BEE" w:rsidP="00CF6809">
      <w:pPr>
        <w:ind w:left="567" w:firstLine="0"/>
      </w:pPr>
      <w:r>
        <w:t>Pro potřeby měření na hladině nízkého napětí jsou z rozváděče RNN přes svorkovnici XA vyvedeny do skříně SG5 proudy a napětí.</w:t>
      </w:r>
    </w:p>
    <w:p w:rsidR="00F82BEE" w:rsidRDefault="00F82BEE" w:rsidP="00CF6809">
      <w:pPr>
        <w:ind w:left="567" w:firstLine="0"/>
        <w:rPr>
          <w:b/>
          <w:u w:val="single"/>
        </w:rPr>
      </w:pPr>
      <w:r w:rsidRPr="00F82BEE">
        <w:rPr>
          <w:b/>
          <w:u w:val="single"/>
        </w:rPr>
        <w:t xml:space="preserve">Při demontáži panelu ve skříni SG5 je nutné </w:t>
      </w:r>
      <w:r>
        <w:rPr>
          <w:b/>
          <w:u w:val="single"/>
        </w:rPr>
        <w:t xml:space="preserve">nejprve </w:t>
      </w:r>
      <w:r w:rsidRPr="00F82BEE">
        <w:rPr>
          <w:b/>
          <w:u w:val="single"/>
        </w:rPr>
        <w:t>zkratovat výstupní proudové obvody</w:t>
      </w:r>
      <w:r>
        <w:rPr>
          <w:b/>
          <w:u w:val="single"/>
        </w:rPr>
        <w:t xml:space="preserve"> na svorkovnici XA.</w:t>
      </w:r>
    </w:p>
    <w:p w:rsidR="00F82BEE" w:rsidRPr="00F82BEE" w:rsidRDefault="00B546B9" w:rsidP="00CF6809">
      <w:pPr>
        <w:ind w:left="567" w:firstLine="0"/>
      </w:pPr>
      <w:r>
        <w:t>Zapojení zkratovacích můstků na svorkovnici XA</w:t>
      </w:r>
      <w:r w:rsidRPr="00B546B9">
        <w:t xml:space="preserve"> </w:t>
      </w:r>
      <w:r>
        <w:t xml:space="preserve">pro jednotlivé varianty vyzkratování přístrojů je uvedeno v typové dokumentaci zapojení </w:t>
      </w:r>
      <w:r>
        <w:rPr>
          <w:rFonts w:cs="Arial"/>
        </w:rPr>
        <w:t xml:space="preserve">sekundárních obvodů </w:t>
      </w:r>
      <w:r w:rsidRPr="00C74EC6">
        <w:rPr>
          <w:rFonts w:cs="Arial"/>
        </w:rPr>
        <w:t>RNN1</w:t>
      </w:r>
      <w:r>
        <w:rPr>
          <w:rFonts w:cs="Arial"/>
        </w:rPr>
        <w:t>, pořadové číslo 6, strana 4/4</w:t>
      </w:r>
      <w:r w:rsidR="00F82BEE" w:rsidRPr="00F82BEE">
        <w:t xml:space="preserve"> </w:t>
      </w:r>
    </w:p>
    <w:p w:rsidR="00F82BEE" w:rsidRPr="00F82BEE" w:rsidRDefault="00205F1A" w:rsidP="00931928">
      <w:pPr>
        <w:ind w:left="567" w:firstLine="0"/>
        <w:jc w:val="center"/>
      </w:pPr>
      <w:r>
        <w:rPr>
          <w:noProof/>
          <w:lang w:eastAsia="cs-CZ"/>
        </w:rPr>
        <w:drawing>
          <wp:inline distT="0" distB="0" distL="0" distR="0" wp14:anchorId="4A18C876" wp14:editId="33CF36DA">
            <wp:extent cx="5130000" cy="181800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000" cy="181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663" w:rsidRDefault="00486B35" w:rsidP="00B46800">
      <w:pPr>
        <w:pStyle w:val="Nadpis2"/>
        <w:suppressAutoHyphens w:val="0"/>
        <w:spacing w:before="120" w:line="288" w:lineRule="auto"/>
        <w:ind w:left="567" w:hanging="567"/>
      </w:pPr>
      <w:bookmarkStart w:id="8" w:name="_Toc405815059"/>
      <w:bookmarkStart w:id="9" w:name="_Toc437864740"/>
      <w:bookmarkStart w:id="10" w:name="_Toc479236398"/>
      <w:bookmarkStart w:id="11" w:name="_Toc9518751"/>
      <w:bookmarkStart w:id="12" w:name="_Toc94406393"/>
      <w:r w:rsidRPr="00486B35">
        <w:lastRenderedPageBreak/>
        <w:t>Rozvaděč SG5</w:t>
      </w:r>
      <w:bookmarkEnd w:id="8"/>
      <w:bookmarkEnd w:id="9"/>
      <w:bookmarkEnd w:id="10"/>
      <w:bookmarkEnd w:id="11"/>
    </w:p>
    <w:p w:rsidR="00B546B9" w:rsidRDefault="004C4378" w:rsidP="004C4378">
      <w:pPr>
        <w:ind w:left="567" w:firstLine="0"/>
      </w:pPr>
      <w:r w:rsidRPr="004C4378">
        <w:t>Rozváděč</w:t>
      </w:r>
      <w:r>
        <w:t xml:space="preserve"> SG5 je určen pro sběr stavové a poruchové signalizace, měření a ovládání distribuční transformační stanice 22/04kV. Všechny vodiče vstupují do rozváděče přes konektorové svorkovnice. Tyto konektorové svorkovnice umožňují demontáž vnitřního přístrojového panelu. </w:t>
      </w:r>
    </w:p>
    <w:p w:rsidR="004C4378" w:rsidRDefault="004C4378" w:rsidP="004C4378">
      <w:pPr>
        <w:ind w:left="567" w:firstLine="0"/>
      </w:pPr>
      <w:r>
        <w:t xml:space="preserve">Na vnitřním panelu SG5 je umístěno RTU označení A79 pro směr dat a ovládání. Dále je na odnímatelném panelu komunikační </w:t>
      </w:r>
      <w:proofErr w:type="spellStart"/>
      <w:r>
        <w:t>router</w:t>
      </w:r>
      <w:proofErr w:type="spellEnd"/>
      <w:r>
        <w:t xml:space="preserve"> označení AB1, termostat KT1, </w:t>
      </w:r>
      <w:proofErr w:type="spellStart"/>
      <w:r>
        <w:t>kvalitoměr</w:t>
      </w:r>
      <w:proofErr w:type="spellEnd"/>
      <w:r>
        <w:t xml:space="preserve"> PQ1, zdroj 24V DC označený GUT1, UPS označená A01 a pomocné jističe. Na přístrojovém panelu je prostorová rezerva pro budoucí instalaci AMM. </w:t>
      </w:r>
      <w:r w:rsidR="00B64FC1">
        <w:t xml:space="preserve">Pod podlahou distribuční transformační stanice </w:t>
      </w:r>
      <w:r>
        <w:t>je instalována baterie.</w:t>
      </w:r>
    </w:p>
    <w:p w:rsidR="006006F9" w:rsidRDefault="006006F9" w:rsidP="004C4378">
      <w:pPr>
        <w:ind w:left="567" w:firstLine="0"/>
      </w:pPr>
      <w:r>
        <w:t xml:space="preserve">V rozváděči SG5 je realizována příprava pro budoucí doplnění ovládání jističe FA1 v RNN1. Tato příprava spočívá v kompletním </w:t>
      </w:r>
      <w:proofErr w:type="spellStart"/>
      <w:r>
        <w:t>prodrátování</w:t>
      </w:r>
      <w:proofErr w:type="spellEnd"/>
      <w:r>
        <w:t xml:space="preserve"> binárních vstupů a výstupu potřebných pro ovládání FA1 až do svorkovnice XM v RNN1.</w:t>
      </w:r>
    </w:p>
    <w:p w:rsidR="00644FD1" w:rsidRDefault="004C4378" w:rsidP="004C4378">
      <w:pPr>
        <w:ind w:left="567" w:firstLine="0"/>
      </w:pPr>
      <w:r>
        <w:t>Na dveřích rozváděče SG</w:t>
      </w:r>
      <w:r w:rsidR="00644FD1">
        <w:t>5</w:t>
      </w:r>
      <w:r>
        <w:t xml:space="preserve"> </w:t>
      </w:r>
      <w:r w:rsidR="00644FD1">
        <w:t xml:space="preserve">je umístěn </w:t>
      </w:r>
      <w:r>
        <w:t>vačkový přepínač pro vol</w:t>
      </w:r>
      <w:r w:rsidR="00644FD1">
        <w:t>b</w:t>
      </w:r>
      <w:r>
        <w:t>u napájení (SAC). V běžném provozu je SAC přepnut na TRAFO T1, což je napájení SG5 napětím LA, tedy před jističe FA1 v</w:t>
      </w:r>
      <w:r w:rsidR="00644FD1">
        <w:t> </w:t>
      </w:r>
      <w:r>
        <w:t>RNN</w:t>
      </w:r>
      <w:r w:rsidR="00644FD1">
        <w:t>1. Přítomnost jednotlivých napětí (LA a LB) je signalizována pomocí signálek HLA1 a HLB1, které jsou umístěny nad vačkovým přepínačem SAC.</w:t>
      </w:r>
    </w:p>
    <w:p w:rsidR="004C4378" w:rsidRDefault="00644FD1" w:rsidP="004C4378">
      <w:pPr>
        <w:ind w:left="567" w:firstLine="0"/>
      </w:pPr>
      <w:r>
        <w:t xml:space="preserve">Dále je na dveřích SG5 umístěn vačkový přepínač (SDO), pomocí tohoto přepínače je prováděna volba ovládání prvků v distribuční transformační stanici. SDO má 2 polohy a to dálkově a místně, dle požadovaného druhu ovládání je nutné nastavit tento přepínač. </w:t>
      </w:r>
    </w:p>
    <w:p w:rsidR="00644FD1" w:rsidRDefault="006006F9" w:rsidP="004C4378">
      <w:pPr>
        <w:ind w:left="567" w:firstLine="0"/>
      </w:pPr>
      <w:r>
        <w:t>Při výpadku pomocných napětí dojde k místní signalizaci signálkou HER, která je umístěna v horní části dveří rozváděč SG5. Signálka SG5 je aktivována při ztrátě napájení pohonů odpínačů v RVN, ztrátě napájení ovládání</w:t>
      </w:r>
      <w:r w:rsidR="0026469D">
        <w:t xml:space="preserve"> jističe FA1 v RN1, ztrátě napětí stejnosměrného napájení ovládání.</w:t>
      </w:r>
    </w:p>
    <w:p w:rsidR="0026469D" w:rsidRDefault="0026469D" w:rsidP="004C4378">
      <w:pPr>
        <w:ind w:left="567" w:firstLine="0"/>
      </w:pPr>
      <w:r>
        <w:t>Pro místní indikaci směru průchodu zkratového proudu jsou na dveřích rozváděč SG5 instalovány 4 signálky. Po průchodu zkratového proudu zhasíná místní indikace 2 hodiny po obnovení napětí na hladině VN.</w:t>
      </w:r>
    </w:p>
    <w:p w:rsidR="00644FD1" w:rsidRDefault="00644FD1" w:rsidP="004C4378">
      <w:pPr>
        <w:ind w:left="567" w:firstLine="0"/>
      </w:pPr>
      <w:r>
        <w:t xml:space="preserve">Pro ověření </w:t>
      </w:r>
      <w:r w:rsidR="006006F9">
        <w:t>funkčnosti</w:t>
      </w:r>
      <w:r>
        <w:t xml:space="preserve"> všech instalovaných signálek je </w:t>
      </w:r>
      <w:r w:rsidR="006006F9">
        <w:t>na dveřích skříně SG5 umístěno tlačítko SB1 s textem TEST SIGNALIZACE.</w:t>
      </w:r>
    </w:p>
    <w:p w:rsidR="00EE536A" w:rsidRDefault="00EE536A" w:rsidP="00EE536A">
      <w:pPr>
        <w:ind w:left="567" w:firstLine="0"/>
      </w:pPr>
      <w:r w:rsidRPr="00EE536A">
        <w:t>Celý rozvaděč</w:t>
      </w:r>
      <w:r>
        <w:t xml:space="preserve"> </w:t>
      </w:r>
      <w:r w:rsidRPr="00EE536A">
        <w:t>bude opatřen základním a vrchním nátěrem barvou v odstínu celkového barevného řešení.</w:t>
      </w:r>
      <w:r>
        <w:t xml:space="preserve"> </w:t>
      </w:r>
      <w:r w:rsidRPr="00EE536A">
        <w:t>Na dveřích rozvaděče bude z vnitřní strany držák na dokumentaci. V</w:t>
      </w:r>
      <w:r w:rsidR="00636321">
        <w:t xml:space="preserve"> rozváděči </w:t>
      </w:r>
      <w:r w:rsidRPr="00EE536A">
        <w:t>je topné</w:t>
      </w:r>
      <w:r>
        <w:t xml:space="preserve"> </w:t>
      </w:r>
      <w:r w:rsidRPr="00EE536A">
        <w:t xml:space="preserve">těleso </w:t>
      </w:r>
      <w:r>
        <w:t xml:space="preserve">a </w:t>
      </w:r>
      <w:r w:rsidRPr="00EE536A">
        <w:t>ventilátor.</w:t>
      </w:r>
      <w:r>
        <w:t xml:space="preserve"> </w:t>
      </w:r>
      <w:r w:rsidRPr="00EE536A">
        <w:t>Funkční označení skříní bude umístěno na dveřích skříně</w:t>
      </w:r>
      <w:r>
        <w:t>.</w:t>
      </w:r>
      <w:r w:rsidRPr="00EE536A">
        <w:t xml:space="preserve"> Skříň bude mít minimálně jeden zemnící bod výrazně a</w:t>
      </w:r>
      <w:r>
        <w:t xml:space="preserve"> </w:t>
      </w:r>
      <w:r w:rsidRPr="00EE536A">
        <w:t>nesmyvatelně označený pro připojení ochranného vodiče dostatečného průřezu. Dveře budou rovněž</w:t>
      </w:r>
      <w:r>
        <w:t xml:space="preserve"> </w:t>
      </w:r>
      <w:r w:rsidRPr="00EE536A">
        <w:t>zemněny.</w:t>
      </w:r>
      <w:r>
        <w:t xml:space="preserve"> </w:t>
      </w:r>
      <w:r w:rsidRPr="00EE536A">
        <w:t xml:space="preserve">Vnitřní </w:t>
      </w:r>
      <w:proofErr w:type="spellStart"/>
      <w:proofErr w:type="gramStart"/>
      <w:r w:rsidRPr="00EE536A">
        <w:t>propoje</w:t>
      </w:r>
      <w:proofErr w:type="spellEnd"/>
      <w:proofErr w:type="gramEnd"/>
      <w:r w:rsidRPr="00EE536A">
        <w:t xml:space="preserve"> v rozvaděči směrem na dveře budou provedeny zásadně lanovými vodiči a na</w:t>
      </w:r>
      <w:r>
        <w:t xml:space="preserve"> </w:t>
      </w:r>
      <w:r w:rsidRPr="00EE536A">
        <w:t>přechodu na dveře musí být pružné mechanicky odolné uložení.</w:t>
      </w:r>
      <w:r>
        <w:t xml:space="preserve"> </w:t>
      </w:r>
      <w:r w:rsidRPr="00EE536A">
        <w:t>Skříň rozvaděče bude opatřena štítkem dle ČSN, kde budou uvedeny mimo jiné - Výrobce,</w:t>
      </w:r>
      <w:r>
        <w:t xml:space="preserve"> </w:t>
      </w:r>
      <w:r w:rsidRPr="00EE536A">
        <w:t>označení rozvaděče, rok výroby, napěťová soustava, zkratová odolnost, ochrana před nebezpečným</w:t>
      </w:r>
      <w:r>
        <w:t xml:space="preserve"> </w:t>
      </w:r>
      <w:r w:rsidRPr="00EE536A">
        <w:t xml:space="preserve">dotykem: ČSN 33 2000-4-41 </w:t>
      </w:r>
      <w:proofErr w:type="gramStart"/>
      <w:r w:rsidRPr="00EE536A">
        <w:t>čl.413.1</w:t>
      </w:r>
      <w:proofErr w:type="gramEnd"/>
      <w:r w:rsidRPr="00EE536A">
        <w:t>, Všechny přístroje budou funkčně označeny a propojovací</w:t>
      </w:r>
      <w:r>
        <w:t xml:space="preserve"> </w:t>
      </w:r>
      <w:r w:rsidRPr="00EE536A">
        <w:t>vodiče budou opatřeny návlečkami s označením svorky odkud a kam vedou, případně potenciálem.</w:t>
      </w:r>
      <w:r>
        <w:t xml:space="preserve"> </w:t>
      </w:r>
      <w:r w:rsidRPr="00EE536A">
        <w:t>U pojistek budou označeny proudové hodnot</w:t>
      </w:r>
      <w:r w:rsidR="009D483E">
        <w:t>y</w:t>
      </w:r>
      <w:r w:rsidRPr="00EE536A">
        <w:t xml:space="preserve"> použitých pojistkových vložek.</w:t>
      </w:r>
      <w:r>
        <w:t xml:space="preserve"> </w:t>
      </w:r>
      <w:r w:rsidRPr="00EE536A">
        <w:t>Do jedné</w:t>
      </w:r>
      <w:r>
        <w:t xml:space="preserve"> </w:t>
      </w:r>
      <w:r w:rsidRPr="00EE536A">
        <w:t>svorky je možné připojit pouze jeden vodič.</w:t>
      </w:r>
      <w:r>
        <w:t xml:space="preserve"> </w:t>
      </w:r>
      <w:r w:rsidRPr="00EE536A">
        <w:t>Na základní montážní plech bude připevněný odnímatelný plech, na kterém budou umístěné</w:t>
      </w:r>
      <w:r>
        <w:t xml:space="preserve"> </w:t>
      </w:r>
      <w:r w:rsidRPr="00EE536A">
        <w:t>prvky dle výkresu vnitřního uspořádání. Pro snadnou demontáž plechu bude tento panel připevněný</w:t>
      </w:r>
      <w:r w:rsidR="00636321">
        <w:t xml:space="preserve"> </w:t>
      </w:r>
      <w:r w:rsidRPr="00EE536A">
        <w:t>křídlovými matkami a bude mít rukojeť pro jednoduchou manipulaci. Tento odnímatelný plech</w:t>
      </w:r>
      <w:r>
        <w:t xml:space="preserve"> </w:t>
      </w:r>
      <w:proofErr w:type="gramStart"/>
      <w:r w:rsidRPr="00EE536A">
        <w:t>bude</w:t>
      </w:r>
      <w:proofErr w:type="gramEnd"/>
      <w:r w:rsidRPr="00EE536A">
        <w:t xml:space="preserve"> mít samostatný </w:t>
      </w:r>
      <w:proofErr w:type="gramStart"/>
      <w:r w:rsidRPr="00EE536A">
        <w:t>propoj</w:t>
      </w:r>
      <w:proofErr w:type="gramEnd"/>
      <w:r w:rsidRPr="00EE536A">
        <w:t xml:space="preserve"> pro uzemnění.</w:t>
      </w:r>
    </w:p>
    <w:p w:rsidR="0013177F" w:rsidRPr="00966D55" w:rsidRDefault="0013177F" w:rsidP="0013177F">
      <w:pPr>
        <w:ind w:left="567" w:firstLine="0"/>
      </w:pPr>
      <w:r w:rsidRPr="00966D55">
        <w:lastRenderedPageBreak/>
        <w:t>Veškeré dodané a nainstalované zařízení bude opatřeno trvalým funkčním označením dle</w:t>
      </w:r>
      <w:r w:rsidR="00966D55">
        <w:t xml:space="preserve"> </w:t>
      </w:r>
      <w:r w:rsidRPr="00966D55">
        <w:t>dokumentace. Všechny štítky a popisky musí vzdorovat prostředí v místě instalace</w:t>
      </w:r>
      <w:r w:rsidR="00966D55">
        <w:t>.</w:t>
      </w:r>
      <w:r w:rsidRPr="00966D55">
        <w:t xml:space="preserve"> Označení na štítku či popisce musí být zřetelné, kontrastní o dostatečné</w:t>
      </w:r>
      <w:r w:rsidR="00966D55">
        <w:t xml:space="preserve"> </w:t>
      </w:r>
      <w:r w:rsidRPr="00966D55">
        <w:t>velikosti písmen a musí být časově trvanlivé po celou dobu životnosti zařízení v daném prostředí,</w:t>
      </w:r>
      <w:r w:rsidR="00966D55">
        <w:t xml:space="preserve"> </w:t>
      </w:r>
      <w:r w:rsidRPr="00966D55">
        <w:t>musí být zásadně v nesmazatelném provedení. U kabelů budou kabelové štítky instalovány na oba konce. Žíly ovládacích kabelů budou označeny návlečkami s číslem svorky a cílové svorkovnice,</w:t>
      </w:r>
      <w:r w:rsidR="00966D55">
        <w:t xml:space="preserve"> </w:t>
      </w:r>
      <w:r w:rsidRPr="00966D55">
        <w:t>případně označením přístroje. Z dokumentace o vnějších spojích rozvaděče případně přístroje musí</w:t>
      </w:r>
      <w:r w:rsidR="00966D55">
        <w:t xml:space="preserve"> </w:t>
      </w:r>
      <w:r w:rsidRPr="00966D55">
        <w:t>být patrné zakončení druhého konce vodiče (číslo svorky, svorkovnice, rozvaděč) zakončeného v</w:t>
      </w:r>
      <w:r w:rsidR="00966D55">
        <w:t xml:space="preserve"> </w:t>
      </w:r>
      <w:r w:rsidRPr="00966D55">
        <w:t>dané svorce. Pro označení svorek platí rovněž veškeré obecné zásady výše uvedené.</w:t>
      </w:r>
    </w:p>
    <w:p w:rsidR="00841359" w:rsidRDefault="0013177F" w:rsidP="0013177F">
      <w:pPr>
        <w:ind w:left="567" w:firstLine="0"/>
      </w:pPr>
      <w:r w:rsidRPr="00966D55">
        <w:t>Veškeré kabelové spoje jsou dimenzovány dle ČSN a ve shodě s těmito normami musí být</w:t>
      </w:r>
      <w:r w:rsidR="00966D55">
        <w:t xml:space="preserve"> </w:t>
      </w:r>
      <w:r w:rsidRPr="00966D55">
        <w:t>provedeno i uložení a zakončení kabelů. Ovládací kabely a napájecí kabely jsou</w:t>
      </w:r>
      <w:r w:rsidR="00966D55">
        <w:t xml:space="preserve"> </w:t>
      </w:r>
      <w:r w:rsidRPr="00966D55">
        <w:t xml:space="preserve">zásadně s </w:t>
      </w:r>
      <w:proofErr w:type="spellStart"/>
      <w:r w:rsidRPr="00966D55">
        <w:t>Cu</w:t>
      </w:r>
      <w:proofErr w:type="spellEnd"/>
      <w:r w:rsidRPr="00966D55">
        <w:t xml:space="preserve"> jádrem. Pro vedení signálů říd</w:t>
      </w:r>
      <w:r w:rsidR="00A2679C">
        <w:t>i</w:t>
      </w:r>
      <w:r w:rsidRPr="00966D55">
        <w:t>cího systému jsou použity stíněné kabely.</w:t>
      </w:r>
      <w:r w:rsidR="00A2679C">
        <w:t xml:space="preserve"> </w:t>
      </w:r>
      <w:r w:rsidRPr="00966D55">
        <w:t>Veškeré kabely budou opatřeny kabelovými štítky v trvanlivém provedení.</w:t>
      </w:r>
      <w:r w:rsidR="00A2679C">
        <w:t xml:space="preserve"> </w:t>
      </w:r>
      <w:r w:rsidRPr="00966D55">
        <w:t>Rozsah kabelového spojení je dokumentován v příloze Seznam kabelů.</w:t>
      </w:r>
      <w:r w:rsidR="00841359">
        <w:t xml:space="preserve"> </w:t>
      </w:r>
      <w:r w:rsidRPr="00966D55">
        <w:t>U kabelového spojení říd</w:t>
      </w:r>
      <w:r w:rsidR="00636321">
        <w:t>i</w:t>
      </w:r>
      <w:r w:rsidRPr="00966D55">
        <w:t>cího systému, kde jsou kabely se stíněním, bude stínění vždy</w:t>
      </w:r>
      <w:r w:rsidR="00841359">
        <w:t xml:space="preserve"> </w:t>
      </w:r>
      <w:r w:rsidRPr="00966D55">
        <w:t>uzemněno na straně rozváděč</w:t>
      </w:r>
      <w:r w:rsidR="00841359">
        <w:t>e SG5</w:t>
      </w:r>
    </w:p>
    <w:p w:rsidR="006E7079" w:rsidRDefault="006E7079" w:rsidP="006E7079">
      <w:pPr>
        <w:pStyle w:val="Nadpis2"/>
        <w:suppressAutoHyphens w:val="0"/>
        <w:spacing w:before="180" w:line="288" w:lineRule="auto"/>
        <w:ind w:left="567" w:hanging="567"/>
      </w:pPr>
      <w:bookmarkStart w:id="13" w:name="_Toc9518752"/>
      <w:r>
        <w:t>Indikace zkratového proudu</w:t>
      </w:r>
      <w:bookmarkEnd w:id="13"/>
      <w:r w:rsidRPr="00525C15">
        <w:t xml:space="preserve"> </w:t>
      </w:r>
    </w:p>
    <w:p w:rsidR="006E7079" w:rsidRDefault="006E7079" w:rsidP="006E7079">
      <w:pPr>
        <w:ind w:left="567" w:firstLine="0"/>
      </w:pPr>
      <w:r w:rsidRPr="00FA10FB">
        <w:t xml:space="preserve">Pro indikaci průchodu zkratového proudu v rozváděči RVN se využijí </w:t>
      </w:r>
      <w:r>
        <w:t xml:space="preserve">měřící jednotky instalované ve vývodových polích rozváděče VN. </w:t>
      </w:r>
      <w:r w:rsidRPr="00FA10FB">
        <w:t xml:space="preserve">Hodnota proudu je snímána pomocí </w:t>
      </w:r>
      <w:r>
        <w:t xml:space="preserve">senzorových snímačů připojených do indikátoru zkratového proudu, který je označený FF1. Průchod zkratového proudu je rovněž signalizován </w:t>
      </w:r>
      <w:r w:rsidRPr="00FA10FB">
        <w:t xml:space="preserve">místně kontrolkami na dveřích rozvaděče SG5. Dálkově je přenášena kompletní informace </w:t>
      </w:r>
      <w:r>
        <w:t xml:space="preserve">(směr-fáze / protisměr-fáze).  </w:t>
      </w:r>
    </w:p>
    <w:p w:rsidR="006E7079" w:rsidRDefault="006E7079" w:rsidP="006E7079">
      <w:pPr>
        <w:pStyle w:val="Nadpis2"/>
        <w:numPr>
          <w:ilvl w:val="2"/>
          <w:numId w:val="1"/>
        </w:numPr>
        <w:suppressAutoHyphens w:val="0"/>
        <w:spacing w:before="180" w:line="288" w:lineRule="auto"/>
      </w:pPr>
      <w:bookmarkStart w:id="14" w:name="_Toc9518753"/>
      <w:r>
        <w:t>Zapojení proudových senzorů</w:t>
      </w:r>
      <w:bookmarkEnd w:id="14"/>
      <w:r w:rsidRPr="00525C15">
        <w:t xml:space="preserve"> </w:t>
      </w:r>
    </w:p>
    <w:p w:rsidR="006E7079" w:rsidRPr="00351DD3" w:rsidRDefault="006E7079" w:rsidP="006E7079">
      <w:pPr>
        <w:rPr>
          <w:b/>
        </w:rPr>
      </w:pPr>
      <w:r w:rsidRPr="00351DD3">
        <w:t>Zkratový indikátor:</w:t>
      </w:r>
      <w:r w:rsidRPr="00351DD3">
        <w:tab/>
      </w:r>
      <w:r>
        <w:t xml:space="preserve">Siemens - </w:t>
      </w:r>
      <w:r>
        <w:rPr>
          <w:b/>
        </w:rPr>
        <w:t>SICAM FCM</w:t>
      </w:r>
    </w:p>
    <w:p w:rsidR="006E7079" w:rsidRDefault="006E7079" w:rsidP="006E7079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Zelisko</w:t>
      </w:r>
      <w:proofErr w:type="spellEnd"/>
      <w:r>
        <w:t xml:space="preserve"> - </w:t>
      </w:r>
      <w:r>
        <w:rPr>
          <w:b/>
        </w:rPr>
        <w:t>SMCS - JW1001</w:t>
      </w:r>
    </w:p>
    <w:p w:rsidR="006E7079" w:rsidRPr="00351DD3" w:rsidRDefault="006E7079" w:rsidP="006E7079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Zelisko</w:t>
      </w:r>
      <w:proofErr w:type="spellEnd"/>
      <w:r w:rsidRPr="00B649C7">
        <w:t xml:space="preserve"> -</w:t>
      </w:r>
      <w:r>
        <w:rPr>
          <w:b/>
        </w:rPr>
        <w:t xml:space="preserve"> SMCS/T - JW1002</w:t>
      </w:r>
    </w:p>
    <w:p w:rsidR="006E7079" w:rsidRDefault="006E7079" w:rsidP="006E7079">
      <w:r>
        <w:object w:dxaOrig="6037" w:dyaOrig="56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1.65pt;height:225.25pt;mso-position-vertical:absolute" o:ole="">
            <v:imagedata r:id="rId12" o:title=""/>
          </v:shape>
          <o:OLEObject Type="Embed" ProgID="Visio.Drawing.11" ShapeID="_x0000_i1025" DrawAspect="Content" ObjectID="_1640513053" r:id="rId13"/>
        </w:object>
      </w:r>
    </w:p>
    <w:p w:rsidR="000F4A91" w:rsidRDefault="000F4A91">
      <w:pPr>
        <w:suppressAutoHyphens w:val="0"/>
        <w:spacing w:before="0"/>
        <w:ind w:firstLine="0"/>
        <w:jc w:val="left"/>
      </w:pPr>
      <w:r>
        <w:br w:type="page"/>
      </w:r>
    </w:p>
    <w:p w:rsidR="006E7079" w:rsidRPr="00351DD3" w:rsidRDefault="006E7079" w:rsidP="006E7079">
      <w:pPr>
        <w:rPr>
          <w:b/>
        </w:rPr>
      </w:pPr>
      <w:r w:rsidRPr="00351DD3">
        <w:lastRenderedPageBreak/>
        <w:t>Zkratový indikátor:</w:t>
      </w:r>
      <w:r w:rsidRPr="00351DD3">
        <w:tab/>
      </w:r>
      <w:proofErr w:type="spellStart"/>
      <w:r>
        <w:t>Horstmann</w:t>
      </w:r>
      <w:proofErr w:type="spellEnd"/>
      <w:r>
        <w:t xml:space="preserve"> - </w:t>
      </w:r>
      <w:proofErr w:type="spellStart"/>
      <w:r>
        <w:rPr>
          <w:b/>
        </w:rPr>
        <w:t>Compass</w:t>
      </w:r>
      <w:proofErr w:type="spellEnd"/>
      <w:r>
        <w:rPr>
          <w:b/>
        </w:rPr>
        <w:t xml:space="preserve"> B 2.0</w:t>
      </w:r>
    </w:p>
    <w:p w:rsidR="006E7079" w:rsidRDefault="006E7079" w:rsidP="006E7079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 w:rsidRPr="00B649C7">
        <w:t>Horstmann</w:t>
      </w:r>
      <w:proofErr w:type="spellEnd"/>
      <w:r w:rsidRPr="00B649C7">
        <w:t xml:space="preserve"> -</w:t>
      </w:r>
      <w:r>
        <w:rPr>
          <w:b/>
        </w:rPr>
        <w:t xml:space="preserve"> </w:t>
      </w:r>
      <w:proofErr w:type="spellStart"/>
      <w:r>
        <w:rPr>
          <w:b/>
        </w:rPr>
        <w:t>Bushing</w:t>
      </w:r>
      <w:proofErr w:type="spellEnd"/>
      <w:r>
        <w:rPr>
          <w:b/>
        </w:rPr>
        <w:t xml:space="preserve"> type</w:t>
      </w:r>
    </w:p>
    <w:p w:rsidR="006E7079" w:rsidRPr="00351DD3" w:rsidRDefault="006E7079" w:rsidP="006E7079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Horstmann</w:t>
      </w:r>
      <w:proofErr w:type="spellEnd"/>
      <w:r w:rsidRPr="00B649C7">
        <w:t xml:space="preserve"> - </w:t>
      </w:r>
      <w:r>
        <w:rPr>
          <w:b/>
        </w:rPr>
        <w:t>Split-</w:t>
      </w:r>
      <w:proofErr w:type="spellStart"/>
      <w:r>
        <w:rPr>
          <w:b/>
        </w:rPr>
        <w:t>core</w:t>
      </w:r>
      <w:proofErr w:type="spellEnd"/>
    </w:p>
    <w:p w:rsidR="006E7079" w:rsidRDefault="006E7079" w:rsidP="006E7079">
      <w:r>
        <w:object w:dxaOrig="6037" w:dyaOrig="5636">
          <v:shape id="_x0000_i1026" type="#_x0000_t75" style="width:241.65pt;height:225.25pt;mso-position-vertical:absolute" o:ole="">
            <v:imagedata r:id="rId14" o:title=""/>
          </v:shape>
          <o:OLEObject Type="Embed" ProgID="Visio.Drawing.11" ShapeID="_x0000_i1026" DrawAspect="Content" ObjectID="_1640513054" r:id="rId15"/>
        </w:object>
      </w:r>
    </w:p>
    <w:p w:rsidR="006E7079" w:rsidRDefault="006E7079" w:rsidP="006E7079"/>
    <w:p w:rsidR="006E7079" w:rsidRDefault="006E7079" w:rsidP="006E7079"/>
    <w:p w:rsidR="006E7079" w:rsidRPr="00351DD3" w:rsidRDefault="006E7079" w:rsidP="006E7079">
      <w:pPr>
        <w:rPr>
          <w:b/>
        </w:rPr>
      </w:pPr>
      <w:r w:rsidRPr="00351DD3">
        <w:t>Zkratový indikátor:</w:t>
      </w:r>
      <w:r w:rsidRPr="00351DD3">
        <w:tab/>
      </w:r>
      <w:proofErr w:type="spellStart"/>
      <w:r>
        <w:t>Kries</w:t>
      </w:r>
      <w:proofErr w:type="spellEnd"/>
      <w:r>
        <w:t xml:space="preserve"> - </w:t>
      </w:r>
      <w:r w:rsidRPr="00351DD3">
        <w:rPr>
          <w:b/>
        </w:rPr>
        <w:t>IKI-50</w:t>
      </w:r>
    </w:p>
    <w:p w:rsidR="006E7079" w:rsidRPr="00351DD3" w:rsidRDefault="006E7079" w:rsidP="006E7079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Kries</w:t>
      </w:r>
      <w:proofErr w:type="spellEnd"/>
      <w:r>
        <w:t xml:space="preserve"> - </w:t>
      </w:r>
      <w:r w:rsidRPr="00351DD3">
        <w:rPr>
          <w:b/>
        </w:rPr>
        <w:t>IKI-LUM</w:t>
      </w:r>
    </w:p>
    <w:p w:rsidR="006E7079" w:rsidRDefault="006E7079" w:rsidP="006E7079">
      <w:r>
        <w:object w:dxaOrig="6037" w:dyaOrig="5636">
          <v:shape id="_x0000_i1027" type="#_x0000_t75" style="width:241.65pt;height:225.25pt" o:ole="">
            <v:imagedata r:id="rId16" o:title=""/>
          </v:shape>
          <o:OLEObject Type="Embed" ProgID="Visio.Drawing.11" ShapeID="_x0000_i1027" DrawAspect="Content" ObjectID="_1640513055" r:id="rId17"/>
        </w:object>
      </w:r>
    </w:p>
    <w:p w:rsidR="006E7079" w:rsidRDefault="006E7079" w:rsidP="006E7079">
      <w:pPr>
        <w:suppressAutoHyphens w:val="0"/>
        <w:spacing w:before="0"/>
        <w:ind w:firstLine="0"/>
        <w:jc w:val="left"/>
      </w:pPr>
      <w:r>
        <w:br w:type="page"/>
      </w:r>
    </w:p>
    <w:p w:rsidR="006E7079" w:rsidRPr="00351DD3" w:rsidRDefault="006E7079" w:rsidP="006E7079">
      <w:pPr>
        <w:rPr>
          <w:b/>
        </w:rPr>
      </w:pPr>
      <w:r w:rsidRPr="00351DD3">
        <w:lastRenderedPageBreak/>
        <w:t>Zkratový indikátor:</w:t>
      </w:r>
      <w:r w:rsidRPr="00351DD3">
        <w:tab/>
      </w:r>
      <w:proofErr w:type="spellStart"/>
      <w:r>
        <w:t>Elvac</w:t>
      </w:r>
      <w:proofErr w:type="spellEnd"/>
      <w:r>
        <w:t xml:space="preserve"> - </w:t>
      </w:r>
      <w:r w:rsidRPr="00FE46CB">
        <w:rPr>
          <w:b/>
        </w:rPr>
        <w:t>RTU7M EP</w:t>
      </w:r>
    </w:p>
    <w:p w:rsidR="006E7079" w:rsidRDefault="006E7079" w:rsidP="006E7079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Zelisko</w:t>
      </w:r>
      <w:proofErr w:type="spellEnd"/>
      <w:r>
        <w:t xml:space="preserve"> - </w:t>
      </w:r>
      <w:r>
        <w:rPr>
          <w:b/>
        </w:rPr>
        <w:t>SMCS - JW1001</w:t>
      </w:r>
    </w:p>
    <w:p w:rsidR="006E7079" w:rsidRPr="00351DD3" w:rsidRDefault="006E7079" w:rsidP="006E7079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Zelisko</w:t>
      </w:r>
      <w:proofErr w:type="spellEnd"/>
      <w:r w:rsidRPr="00B649C7">
        <w:t xml:space="preserve"> -</w:t>
      </w:r>
      <w:r>
        <w:rPr>
          <w:b/>
        </w:rPr>
        <w:t xml:space="preserve"> SMCS/T - JW1002</w:t>
      </w:r>
    </w:p>
    <w:p w:rsidR="006E7079" w:rsidRPr="000C22A0" w:rsidRDefault="006E7079" w:rsidP="006E7079">
      <w:r>
        <w:object w:dxaOrig="6037" w:dyaOrig="5636">
          <v:shape id="_x0000_i1028" type="#_x0000_t75" style="width:241.65pt;height:225.25pt;mso-position-vertical:absolute" o:ole="">
            <v:imagedata r:id="rId18" o:title=""/>
          </v:shape>
          <o:OLEObject Type="Embed" ProgID="Visio.Drawing.11" ShapeID="_x0000_i1028" DrawAspect="Content" ObjectID="_1640513056" r:id="rId19"/>
        </w:object>
      </w:r>
    </w:p>
    <w:p w:rsidR="006E7079" w:rsidRDefault="006E7079" w:rsidP="006E7079">
      <w:pPr>
        <w:ind w:left="567" w:firstLine="0"/>
      </w:pPr>
    </w:p>
    <w:p w:rsidR="006E7079" w:rsidRDefault="006E7079" w:rsidP="006E7079">
      <w:pPr>
        <w:pStyle w:val="Nadpis2"/>
        <w:suppressAutoHyphens w:val="0"/>
        <w:spacing w:before="180" w:line="288" w:lineRule="auto"/>
        <w:ind w:left="567" w:hanging="567"/>
      </w:pPr>
      <w:bookmarkStart w:id="15" w:name="_Toc519085673"/>
      <w:bookmarkStart w:id="16" w:name="_Toc9518754"/>
      <w:bookmarkStart w:id="17" w:name="_Toc405815060"/>
      <w:bookmarkStart w:id="18" w:name="_Toc437864741"/>
      <w:bookmarkStart w:id="19" w:name="_Toc479236399"/>
      <w:r w:rsidRPr="00BF4D84">
        <w:t>Příklad značení návlačky z přístroje na svorkovnici a naopak</w:t>
      </w:r>
      <w:bookmarkEnd w:id="15"/>
      <w:bookmarkEnd w:id="16"/>
      <w:r w:rsidRPr="00525C15">
        <w:t xml:space="preserve"> </w:t>
      </w:r>
      <w:bookmarkEnd w:id="17"/>
      <w:bookmarkEnd w:id="18"/>
      <w:bookmarkEnd w:id="19"/>
    </w:p>
    <w:p w:rsidR="006E7079" w:rsidRPr="00B546B9" w:rsidRDefault="006E7079" w:rsidP="006E7079">
      <w:pPr>
        <w:ind w:left="567" w:firstLine="0"/>
      </w:pPr>
      <w:r w:rsidRPr="00B546B9">
        <w:t xml:space="preserve">6-Xxyz-2 </w:t>
      </w:r>
      <w:r w:rsidRPr="00B546B9">
        <w:tab/>
        <w:t xml:space="preserve">Ze svorky 2 přístroje na svorku 6 svorkovnice </w:t>
      </w:r>
      <w:proofErr w:type="spellStart"/>
      <w:r w:rsidRPr="00B546B9">
        <w:t>Xxyz</w:t>
      </w:r>
      <w:proofErr w:type="spellEnd"/>
    </w:p>
    <w:p w:rsidR="006E7079" w:rsidRPr="00B546B9" w:rsidRDefault="006E7079" w:rsidP="006E7079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zleva nebo zespodu do přístroje)</w:t>
      </w:r>
    </w:p>
    <w:p w:rsidR="006E7079" w:rsidRPr="00B546B9" w:rsidRDefault="006E7079" w:rsidP="006E7079">
      <w:pPr>
        <w:ind w:left="567" w:firstLine="0"/>
      </w:pPr>
      <w:r w:rsidRPr="00B546B9">
        <w:t xml:space="preserve">2-Xxyz-6 </w:t>
      </w:r>
      <w:r w:rsidRPr="00B546B9">
        <w:tab/>
        <w:t xml:space="preserve">Ze svorky 2 přístroje na svorku 6 svorkovnice </w:t>
      </w:r>
      <w:proofErr w:type="spellStart"/>
      <w:r w:rsidRPr="00B546B9">
        <w:t>Xxyz</w:t>
      </w:r>
      <w:proofErr w:type="spellEnd"/>
    </w:p>
    <w:p w:rsidR="006E7079" w:rsidRPr="00B546B9" w:rsidRDefault="006E7079" w:rsidP="006E7079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zprava nebo seshora do přístroje)</w:t>
      </w:r>
    </w:p>
    <w:p w:rsidR="006E7079" w:rsidRPr="00B546B9" w:rsidRDefault="006E7079" w:rsidP="006E7079">
      <w:pPr>
        <w:ind w:left="567" w:firstLine="0"/>
      </w:pPr>
      <w:r w:rsidRPr="00B546B9">
        <w:t xml:space="preserve">6-Fxyz-2 </w:t>
      </w:r>
      <w:r w:rsidRPr="00B546B9">
        <w:tab/>
        <w:t xml:space="preserve">Ze svorky 6 svorkovnice na svorku 2 přístroje </w:t>
      </w:r>
      <w:proofErr w:type="spellStart"/>
      <w:r w:rsidRPr="00B546B9">
        <w:t>Fxyz</w:t>
      </w:r>
      <w:proofErr w:type="spellEnd"/>
    </w:p>
    <w:p w:rsidR="006E7079" w:rsidRPr="00B546B9" w:rsidRDefault="006E7079" w:rsidP="006E7079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zprava nebo seshora do svorkovnice)</w:t>
      </w:r>
    </w:p>
    <w:p w:rsidR="006E7079" w:rsidRPr="00B546B9" w:rsidRDefault="006E7079" w:rsidP="006E7079">
      <w:pPr>
        <w:ind w:left="567" w:firstLine="0"/>
      </w:pPr>
      <w:r w:rsidRPr="00B546B9">
        <w:t xml:space="preserve">2-Fxyz-6 </w:t>
      </w:r>
      <w:r w:rsidRPr="00B546B9">
        <w:tab/>
        <w:t xml:space="preserve">Ze svorky 6 svorkovnice na svorku 2 přístroje </w:t>
      </w:r>
      <w:proofErr w:type="spellStart"/>
      <w:r w:rsidRPr="00B546B9">
        <w:t>Fxyz</w:t>
      </w:r>
      <w:proofErr w:type="spellEnd"/>
    </w:p>
    <w:p w:rsidR="006E7079" w:rsidRPr="00B546B9" w:rsidRDefault="006E7079" w:rsidP="006E7079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zleva nebo zespodu do svorkovnice)</w:t>
      </w:r>
    </w:p>
    <w:p w:rsidR="006E7079" w:rsidRPr="0065049B" w:rsidRDefault="006E7079" w:rsidP="006E7079">
      <w:pPr>
        <w:ind w:left="567" w:firstLine="0"/>
      </w:pPr>
    </w:p>
    <w:p w:rsidR="006E7079" w:rsidRPr="00B546B9" w:rsidRDefault="006E7079" w:rsidP="006E7079">
      <w:pPr>
        <w:ind w:left="567" w:firstLine="0"/>
      </w:pPr>
      <w:r w:rsidRPr="00B546B9">
        <w:t>Příklad značení návlačky žíly v kabelu:</w:t>
      </w:r>
    </w:p>
    <w:p w:rsidR="006E7079" w:rsidRPr="00B546B9" w:rsidRDefault="006E7079" w:rsidP="006E7079">
      <w:pPr>
        <w:ind w:left="567" w:firstLine="0"/>
      </w:pPr>
      <w:r w:rsidRPr="00B546B9">
        <w:t xml:space="preserve">H923T - 6 </w:t>
      </w:r>
      <w:r w:rsidRPr="00B546B9">
        <w:tab/>
        <w:t>Funkce H923T ze svorky 6 svorkovnice</w:t>
      </w:r>
    </w:p>
    <w:p w:rsidR="006E7079" w:rsidRPr="00B546B9" w:rsidRDefault="006E7079" w:rsidP="006E7079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(kabel je připojen zleva nebo zespodu do svorkovnice)</w:t>
      </w:r>
    </w:p>
    <w:p w:rsidR="006E7079" w:rsidRPr="00B546B9" w:rsidRDefault="006E7079" w:rsidP="006E7079">
      <w:pPr>
        <w:ind w:left="567" w:firstLine="0"/>
      </w:pPr>
      <w:r w:rsidRPr="00B546B9">
        <w:t xml:space="preserve">6 - H923T </w:t>
      </w:r>
      <w:r w:rsidRPr="00B546B9">
        <w:tab/>
        <w:t>Funkce H923T ze svorky 6 svorkovnice</w:t>
      </w:r>
    </w:p>
    <w:p w:rsidR="006E7079" w:rsidRPr="00B546B9" w:rsidRDefault="006E7079" w:rsidP="006E7079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(kabel je připojen zprava nebo seshora do svorkovnice)</w:t>
      </w:r>
    </w:p>
    <w:p w:rsidR="006E7079" w:rsidRPr="00B546B9" w:rsidRDefault="006E7079" w:rsidP="006E7079">
      <w:pPr>
        <w:ind w:left="567" w:firstLine="0"/>
      </w:pPr>
    </w:p>
    <w:p w:rsidR="006E7079" w:rsidRPr="00AB0478" w:rsidRDefault="006E7079" w:rsidP="006E7079">
      <w:pPr>
        <w:rPr>
          <w:highlight w:val="yellow"/>
        </w:rPr>
      </w:pPr>
      <w:bookmarkStart w:id="20" w:name="_Toc437864742"/>
      <w:bookmarkStart w:id="21" w:name="_Toc479236400"/>
    </w:p>
    <w:p w:rsidR="006E7079" w:rsidRPr="00B546B9" w:rsidRDefault="006E7079" w:rsidP="006E7079">
      <w:pPr>
        <w:pStyle w:val="Nadpis2"/>
        <w:suppressAutoHyphens w:val="0"/>
        <w:spacing w:before="180" w:line="288" w:lineRule="auto"/>
        <w:ind w:left="567" w:hanging="567"/>
      </w:pPr>
      <w:bookmarkStart w:id="22" w:name="_Toc519085674"/>
      <w:bookmarkStart w:id="23" w:name="_Toc9518755"/>
      <w:r w:rsidRPr="00B546B9">
        <w:lastRenderedPageBreak/>
        <w:t>Značení kabelových štítků</w:t>
      </w:r>
      <w:bookmarkEnd w:id="22"/>
      <w:bookmarkEnd w:id="23"/>
      <w:r w:rsidRPr="00B546B9">
        <w:t xml:space="preserve"> </w:t>
      </w:r>
      <w:bookmarkEnd w:id="20"/>
      <w:bookmarkEnd w:id="21"/>
    </w:p>
    <w:p w:rsidR="006E7079" w:rsidRPr="00B546B9" w:rsidRDefault="006E7079" w:rsidP="006E7079">
      <w:r w:rsidRPr="00B546B9">
        <w:t>Kabelový štítek:</w:t>
      </w:r>
    </w:p>
    <w:p w:rsidR="006E7079" w:rsidRPr="00B546B9" w:rsidRDefault="006E7079" w:rsidP="006E7079">
      <w:r w:rsidRPr="00B546B9">
        <w:tab/>
        <w:t>Horní část – funkční znak objektu, z kterého kabel (svazek vodičů) vychází</w:t>
      </w:r>
    </w:p>
    <w:p w:rsidR="006E7079" w:rsidRPr="00B546B9" w:rsidRDefault="006E7079" w:rsidP="006E7079">
      <w:r w:rsidRPr="00B546B9">
        <w:t xml:space="preserve">     </w:t>
      </w:r>
      <w:r w:rsidRPr="00B546B9">
        <w:tab/>
        <w:t>Střední část - funkční znak objektu, do kterého kabel (svazek vodičů) vstupuje</w:t>
      </w:r>
    </w:p>
    <w:p w:rsidR="006E7079" w:rsidRPr="00B546B9" w:rsidRDefault="006E7079" w:rsidP="006E7079">
      <w:r w:rsidRPr="00B546B9">
        <w:tab/>
        <w:t>Spodní část – funkční označení kabelu dle kabelové listiny</w:t>
      </w:r>
    </w:p>
    <w:p w:rsidR="006E7079" w:rsidRPr="00AB0478" w:rsidRDefault="006E7079" w:rsidP="006E7079">
      <w:pPr>
        <w:rPr>
          <w:highlight w:val="yellow"/>
        </w:rPr>
      </w:pPr>
    </w:p>
    <w:p w:rsidR="0026469D" w:rsidRDefault="0026469D" w:rsidP="004C4378">
      <w:pPr>
        <w:ind w:left="567" w:firstLine="0"/>
      </w:pPr>
    </w:p>
    <w:bookmarkEnd w:id="12"/>
    <w:sectPr w:rsidR="0026469D" w:rsidSect="00DA5ECD">
      <w:type w:val="continuous"/>
      <w:pgSz w:w="11906" w:h="16838"/>
      <w:pgMar w:top="1701" w:right="907" w:bottom="1004" w:left="907" w:header="902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F03" w:rsidRDefault="000D3F03">
      <w:r>
        <w:separator/>
      </w:r>
    </w:p>
  </w:endnote>
  <w:endnote w:type="continuationSeparator" w:id="0">
    <w:p w:rsidR="000D3F03" w:rsidRDefault="000D3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uturaA Hv BT">
    <w:altName w:val="Arial"/>
    <w:charset w:val="00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28" w:rsidRPr="00BA5145" w:rsidRDefault="00CD4E92" w:rsidP="00BA5145">
    <w:pPr>
      <w:pStyle w:val="Zpat"/>
      <w:pBdr>
        <w:top w:val="single" w:sz="12" w:space="0" w:color="auto"/>
      </w:pBdr>
      <w:tabs>
        <w:tab w:val="right" w:pos="9356"/>
      </w:tabs>
    </w:pPr>
    <w:r w:rsidRPr="00CD4E92">
      <w:rPr>
        <w:rStyle w:val="slostrnky"/>
        <w:sz w:val="20"/>
      </w:rPr>
      <w:t>PS 30 – Řídicí systém</w:t>
    </w:r>
    <w:r w:rsidR="00BA5145">
      <w:rPr>
        <w:rStyle w:val="slostrnky"/>
        <w:sz w:val="20"/>
      </w:rPr>
      <w:tab/>
    </w:r>
    <w:r w:rsidR="00BA5145">
      <w:rPr>
        <w:rStyle w:val="slostrnky"/>
        <w:sz w:val="20"/>
      </w:rPr>
      <w:tab/>
    </w:r>
    <w:r w:rsidR="00BA5145">
      <w:rPr>
        <w:rStyle w:val="slostrnky"/>
        <w:sz w:val="20"/>
      </w:rPr>
      <w:tab/>
    </w:r>
    <w:r w:rsidR="00BA5145">
      <w:rPr>
        <w:rFonts w:cs="Arial"/>
        <w:sz w:val="20"/>
      </w:rPr>
      <w:t>Strana</w:t>
    </w:r>
    <w:r w:rsidR="00BA5145" w:rsidRPr="00B64CE4">
      <w:rPr>
        <w:rFonts w:cs="Arial"/>
        <w:sz w:val="20"/>
        <w:szCs w:val="20"/>
      </w:rPr>
      <w:t xml:space="preserve"> </w:t>
    </w:r>
    <w:r w:rsidR="00BA5145" w:rsidRPr="00B64CE4">
      <w:rPr>
        <w:rFonts w:cs="Arial"/>
        <w:sz w:val="20"/>
        <w:szCs w:val="20"/>
      </w:rPr>
      <w:fldChar w:fldCharType="begin"/>
    </w:r>
    <w:r w:rsidR="00BA5145" w:rsidRPr="00B64CE4">
      <w:rPr>
        <w:rFonts w:cs="Arial"/>
        <w:sz w:val="20"/>
        <w:szCs w:val="20"/>
      </w:rPr>
      <w:instrText xml:space="preserve"> PAGE </w:instrText>
    </w:r>
    <w:r w:rsidR="00BA5145" w:rsidRPr="00B64CE4">
      <w:rPr>
        <w:rFonts w:cs="Arial"/>
        <w:sz w:val="20"/>
        <w:szCs w:val="20"/>
      </w:rPr>
      <w:fldChar w:fldCharType="separate"/>
    </w:r>
    <w:r w:rsidR="0073694A">
      <w:rPr>
        <w:rFonts w:cs="Arial"/>
        <w:noProof/>
        <w:sz w:val="20"/>
        <w:szCs w:val="20"/>
      </w:rPr>
      <w:t>7</w:t>
    </w:r>
    <w:r w:rsidR="00BA5145" w:rsidRPr="00B64CE4">
      <w:rPr>
        <w:rFonts w:cs="Arial"/>
        <w:sz w:val="20"/>
        <w:szCs w:val="20"/>
      </w:rPr>
      <w:fldChar w:fldCharType="end"/>
    </w:r>
    <w:r w:rsidR="00BA5145" w:rsidRPr="00B64CE4">
      <w:rPr>
        <w:rFonts w:cs="Arial"/>
        <w:sz w:val="20"/>
        <w:szCs w:val="20"/>
      </w:rPr>
      <w:t xml:space="preserve"> </w:t>
    </w:r>
    <w:r w:rsidR="00BA5145">
      <w:rPr>
        <w:rFonts w:cs="Arial"/>
        <w:sz w:val="20"/>
      </w:rPr>
      <w:t xml:space="preserve">/ </w:t>
    </w:r>
    <w:r w:rsidR="00BA5145" w:rsidRPr="00B64CE4">
      <w:rPr>
        <w:rFonts w:cs="Arial"/>
        <w:sz w:val="20"/>
        <w:szCs w:val="20"/>
      </w:rPr>
      <w:fldChar w:fldCharType="begin"/>
    </w:r>
    <w:r w:rsidR="00BA5145" w:rsidRPr="00B64CE4">
      <w:rPr>
        <w:rFonts w:cs="Arial"/>
        <w:sz w:val="20"/>
        <w:szCs w:val="20"/>
      </w:rPr>
      <w:instrText xml:space="preserve"> NUMPAGES </w:instrText>
    </w:r>
    <w:r w:rsidR="00BA5145" w:rsidRPr="00B64CE4">
      <w:rPr>
        <w:rFonts w:cs="Arial"/>
        <w:sz w:val="20"/>
        <w:szCs w:val="20"/>
      </w:rPr>
      <w:fldChar w:fldCharType="separate"/>
    </w:r>
    <w:r w:rsidR="0073694A">
      <w:rPr>
        <w:rFonts w:cs="Arial"/>
        <w:noProof/>
        <w:sz w:val="20"/>
        <w:szCs w:val="20"/>
      </w:rPr>
      <w:t>7</w:t>
    </w:r>
    <w:r w:rsidR="00BA5145" w:rsidRPr="00B64CE4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F03" w:rsidRDefault="000D3F03">
      <w:r>
        <w:separator/>
      </w:r>
    </w:p>
  </w:footnote>
  <w:footnote w:type="continuationSeparator" w:id="0">
    <w:p w:rsidR="000D3F03" w:rsidRDefault="000D3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28" w:rsidRPr="00BA5145" w:rsidRDefault="00BA5145" w:rsidP="0008570B">
    <w:pPr>
      <w:pStyle w:val="Zpat"/>
      <w:tabs>
        <w:tab w:val="left" w:pos="900"/>
      </w:tabs>
      <w:spacing w:line="120" w:lineRule="atLeast"/>
      <w:ind w:left="540" w:firstLine="900"/>
      <w:jc w:val="center"/>
      <w:rPr>
        <w:b/>
        <w:color w:val="333333"/>
        <w:sz w:val="20"/>
        <w:szCs w:val="20"/>
      </w:rPr>
    </w:pPr>
    <w:r w:rsidRPr="00BA5145">
      <w:rPr>
        <w:noProof/>
        <w:sz w:val="20"/>
        <w:szCs w:val="20"/>
        <w:lang w:eastAsia="cs-CZ"/>
      </w:rPr>
      <w:drawing>
        <wp:anchor distT="0" distB="0" distL="114300" distR="114300" simplePos="0" relativeHeight="251671552" behindDoc="0" locked="0" layoutInCell="1" allowOverlap="1" wp14:anchorId="5CE7DD84" wp14:editId="4629F342">
          <wp:simplePos x="0" y="0"/>
          <wp:positionH relativeFrom="column">
            <wp:posOffset>-212090</wp:posOffset>
          </wp:positionH>
          <wp:positionV relativeFrom="paragraph">
            <wp:posOffset>-120650</wp:posOffset>
          </wp:positionV>
          <wp:extent cx="838200" cy="457200"/>
          <wp:effectExtent l="0" t="0" r="0" b="0"/>
          <wp:wrapSquare wrapText="bothSides"/>
          <wp:docPr id="2" name="Obrázek 2" descr="PRE-černobílé_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PRE-černobílé_3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7243" w:rsidRPr="00847243">
      <w:rPr>
        <w:rFonts w:cs="Arial"/>
        <w:sz w:val="20"/>
        <w:szCs w:val="20"/>
      </w:rPr>
      <w:t xml:space="preserve"> </w:t>
    </w:r>
    <w:r w:rsidR="00847243" w:rsidRPr="00BA5145">
      <w:rPr>
        <w:rFonts w:cs="Arial"/>
        <w:sz w:val="20"/>
        <w:szCs w:val="20"/>
      </w:rPr>
      <w:t xml:space="preserve">Typová dokumentace chytré </w:t>
    </w:r>
    <w:r w:rsidR="00847243">
      <w:rPr>
        <w:rFonts w:cs="Arial"/>
        <w:sz w:val="20"/>
        <w:szCs w:val="20"/>
      </w:rPr>
      <w:t>DTS</w:t>
    </w:r>
    <w:r w:rsidR="00847243" w:rsidRPr="00BA5145">
      <w:rPr>
        <w:noProof/>
        <w:sz w:val="20"/>
        <w:szCs w:val="20"/>
        <w:lang w:eastAsia="cs-CZ"/>
      </w:rPr>
      <w:t xml:space="preserve">      </w:t>
    </w:r>
    <w:r w:rsidR="00847243" w:rsidRPr="00BA5145">
      <w:rPr>
        <w:noProof/>
        <w:sz w:val="20"/>
        <w:szCs w:val="20"/>
        <w:lang w:eastAsia="cs-CZ"/>
      </w:rPr>
      <w:tab/>
    </w:r>
    <w:r w:rsidR="004D188C" w:rsidRPr="004D188C">
      <w:rPr>
        <w:noProof/>
        <w:sz w:val="20"/>
        <w:szCs w:val="20"/>
        <w:lang w:eastAsia="cs-CZ"/>
      </w:rPr>
      <w:t>2K1T_FBX-RTU7M_var.B-ver</w:t>
    </w:r>
    <w:r w:rsidR="0073694A" w:rsidRPr="001B5A54">
      <w:rPr>
        <w:noProof/>
        <w:sz w:val="20"/>
        <w:szCs w:val="20"/>
        <w:lang w:eastAsia="cs-CZ"/>
      </w:rPr>
      <w:t>.20</w:t>
    </w:r>
    <w:r w:rsidR="0073694A">
      <w:rPr>
        <w:noProof/>
        <w:sz w:val="20"/>
        <w:szCs w:val="20"/>
        <w:lang w:eastAsia="cs-CZ"/>
      </w:rPr>
      <w:t>20</w:t>
    </w:r>
    <w:r w:rsidR="0073694A" w:rsidRPr="001B5A54">
      <w:rPr>
        <w:noProof/>
        <w:sz w:val="20"/>
        <w:szCs w:val="20"/>
        <w:lang w:eastAsia="cs-CZ"/>
      </w:rPr>
      <w:t>.0</w:t>
    </w:r>
    <w:r w:rsidR="0073694A">
      <w:rPr>
        <w:noProof/>
        <w:sz w:val="20"/>
        <w:szCs w:val="20"/>
        <w:lang w:eastAsia="cs-CZ"/>
      </w:rPr>
      <w:t>1</w:t>
    </w:r>
    <w:r w:rsidR="0073694A" w:rsidRPr="001B5A54">
      <w:rPr>
        <w:noProof/>
        <w:sz w:val="20"/>
        <w:szCs w:val="20"/>
        <w:lang w:eastAsia="cs-CZ"/>
      </w:rPr>
      <w:t>.</w:t>
    </w:r>
    <w:r w:rsidR="0073694A">
      <w:rPr>
        <w:noProof/>
        <w:sz w:val="20"/>
        <w:szCs w:val="20"/>
        <w:lang w:eastAsia="cs-CZ"/>
      </w:rPr>
      <w:t>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061" w:hanging="360"/>
      </w:pPr>
    </w:lvl>
  </w:abstractNum>
  <w:abstractNum w:abstractNumId="1">
    <w:nsid w:val="12312487"/>
    <w:multiLevelType w:val="hybridMultilevel"/>
    <w:tmpl w:val="D1C4E0A0"/>
    <w:lvl w:ilvl="0" w:tplc="BDC48466">
      <w:numFmt w:val="bullet"/>
      <w:lvlText w:val="-"/>
      <w:lvlJc w:val="left"/>
      <w:pPr>
        <w:ind w:left="927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282E222B"/>
    <w:multiLevelType w:val="multilevel"/>
    <w:tmpl w:val="F60A9A14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31333F26"/>
    <w:multiLevelType w:val="hybridMultilevel"/>
    <w:tmpl w:val="224C0FF4"/>
    <w:lvl w:ilvl="0" w:tplc="66AEA452">
      <w:start w:val="1"/>
      <w:numFmt w:val="decimal"/>
      <w:pStyle w:val="Nadpis3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45460A5"/>
    <w:multiLevelType w:val="hybridMultilevel"/>
    <w:tmpl w:val="56B6F41C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7B361C79"/>
    <w:multiLevelType w:val="hybridMultilevel"/>
    <w:tmpl w:val="A7FCED28"/>
    <w:lvl w:ilvl="0" w:tplc="D66A2F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8221" w:allStyles="1" w:customStyles="0" w:latentStyles="0" w:stylesInUse="0" w:headingStyles="1" w:numberingStyles="0" w:tableStyles="0" w:directFormattingOnRuns="0" w:directFormattingOnParagraphs="1" w:directFormattingOnNumbering="0" w:directFormattingOnTables="0" w:clearFormatting="0" w:top3HeadingStyles="0" w:visibleStyles="0" w:alternateStyleNames="1"/>
  <w:defaultTabStop w:val="72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097"/>
    <w:rsid w:val="00007854"/>
    <w:rsid w:val="0001034C"/>
    <w:rsid w:val="00013FDB"/>
    <w:rsid w:val="00031AB2"/>
    <w:rsid w:val="00036D62"/>
    <w:rsid w:val="0003702A"/>
    <w:rsid w:val="0003720B"/>
    <w:rsid w:val="00043512"/>
    <w:rsid w:val="00054455"/>
    <w:rsid w:val="00057D30"/>
    <w:rsid w:val="0006431F"/>
    <w:rsid w:val="00065496"/>
    <w:rsid w:val="00071DF4"/>
    <w:rsid w:val="00075312"/>
    <w:rsid w:val="0007581F"/>
    <w:rsid w:val="0008570B"/>
    <w:rsid w:val="000909CE"/>
    <w:rsid w:val="000915CC"/>
    <w:rsid w:val="000B1E1E"/>
    <w:rsid w:val="000C2056"/>
    <w:rsid w:val="000C3EF3"/>
    <w:rsid w:val="000D3F03"/>
    <w:rsid w:val="000E3773"/>
    <w:rsid w:val="000E3ABF"/>
    <w:rsid w:val="000F1F28"/>
    <w:rsid w:val="000F4A91"/>
    <w:rsid w:val="00100A80"/>
    <w:rsid w:val="00102F8F"/>
    <w:rsid w:val="00106DF5"/>
    <w:rsid w:val="00121325"/>
    <w:rsid w:val="00122A9D"/>
    <w:rsid w:val="001240CF"/>
    <w:rsid w:val="0013177F"/>
    <w:rsid w:val="00142563"/>
    <w:rsid w:val="001444F6"/>
    <w:rsid w:val="001504C5"/>
    <w:rsid w:val="0015214C"/>
    <w:rsid w:val="0015468B"/>
    <w:rsid w:val="001550B4"/>
    <w:rsid w:val="00155ACB"/>
    <w:rsid w:val="00172627"/>
    <w:rsid w:val="0017269E"/>
    <w:rsid w:val="00174C16"/>
    <w:rsid w:val="00191454"/>
    <w:rsid w:val="0019717D"/>
    <w:rsid w:val="001A01C5"/>
    <w:rsid w:val="001A4D5D"/>
    <w:rsid w:val="001C4C66"/>
    <w:rsid w:val="001C7F1F"/>
    <w:rsid w:val="001D500B"/>
    <w:rsid w:val="001E58E3"/>
    <w:rsid w:val="00205F1A"/>
    <w:rsid w:val="002115D3"/>
    <w:rsid w:val="00242287"/>
    <w:rsid w:val="00252F7E"/>
    <w:rsid w:val="00255C67"/>
    <w:rsid w:val="0026469D"/>
    <w:rsid w:val="00270F3E"/>
    <w:rsid w:val="0027453A"/>
    <w:rsid w:val="00274CDF"/>
    <w:rsid w:val="002759DE"/>
    <w:rsid w:val="00290C46"/>
    <w:rsid w:val="002946DF"/>
    <w:rsid w:val="00296A26"/>
    <w:rsid w:val="002A1D3D"/>
    <w:rsid w:val="002A2D1C"/>
    <w:rsid w:val="002B38DE"/>
    <w:rsid w:val="002C32B7"/>
    <w:rsid w:val="002C32DD"/>
    <w:rsid w:val="002D0FBA"/>
    <w:rsid w:val="002D3A3C"/>
    <w:rsid w:val="002F78F6"/>
    <w:rsid w:val="003058D1"/>
    <w:rsid w:val="003309BF"/>
    <w:rsid w:val="00340AB1"/>
    <w:rsid w:val="003419CE"/>
    <w:rsid w:val="00342408"/>
    <w:rsid w:val="00356134"/>
    <w:rsid w:val="00356E33"/>
    <w:rsid w:val="00360670"/>
    <w:rsid w:val="003759E9"/>
    <w:rsid w:val="00376E11"/>
    <w:rsid w:val="00390F0B"/>
    <w:rsid w:val="00392EC8"/>
    <w:rsid w:val="00395FC6"/>
    <w:rsid w:val="003A1CB9"/>
    <w:rsid w:val="003A21FD"/>
    <w:rsid w:val="003A7F61"/>
    <w:rsid w:val="003B22F5"/>
    <w:rsid w:val="003B3C4F"/>
    <w:rsid w:val="003D27A6"/>
    <w:rsid w:val="003D4DA7"/>
    <w:rsid w:val="003E0F3C"/>
    <w:rsid w:val="003F4CF5"/>
    <w:rsid w:val="003F57FF"/>
    <w:rsid w:val="00405DB4"/>
    <w:rsid w:val="00410813"/>
    <w:rsid w:val="004143C7"/>
    <w:rsid w:val="00421D32"/>
    <w:rsid w:val="0042419E"/>
    <w:rsid w:val="00433340"/>
    <w:rsid w:val="00444D07"/>
    <w:rsid w:val="00444F2B"/>
    <w:rsid w:val="0045436A"/>
    <w:rsid w:val="004568CE"/>
    <w:rsid w:val="0046562C"/>
    <w:rsid w:val="00472D71"/>
    <w:rsid w:val="00480394"/>
    <w:rsid w:val="00486B35"/>
    <w:rsid w:val="004A1328"/>
    <w:rsid w:val="004A4513"/>
    <w:rsid w:val="004B22FC"/>
    <w:rsid w:val="004B546F"/>
    <w:rsid w:val="004C1168"/>
    <w:rsid w:val="004C323B"/>
    <w:rsid w:val="004C4378"/>
    <w:rsid w:val="004C5310"/>
    <w:rsid w:val="004D188C"/>
    <w:rsid w:val="0050664D"/>
    <w:rsid w:val="00512FCE"/>
    <w:rsid w:val="0052491D"/>
    <w:rsid w:val="0052573A"/>
    <w:rsid w:val="00527A59"/>
    <w:rsid w:val="00550EA0"/>
    <w:rsid w:val="0055382B"/>
    <w:rsid w:val="0056196E"/>
    <w:rsid w:val="00574090"/>
    <w:rsid w:val="00580C59"/>
    <w:rsid w:val="00594CD2"/>
    <w:rsid w:val="005950CA"/>
    <w:rsid w:val="00597436"/>
    <w:rsid w:val="005A14B2"/>
    <w:rsid w:val="005B1873"/>
    <w:rsid w:val="005B230D"/>
    <w:rsid w:val="005B3CB6"/>
    <w:rsid w:val="005B5875"/>
    <w:rsid w:val="005B66DE"/>
    <w:rsid w:val="005D122E"/>
    <w:rsid w:val="005F291C"/>
    <w:rsid w:val="006006F9"/>
    <w:rsid w:val="006056A9"/>
    <w:rsid w:val="00607EE7"/>
    <w:rsid w:val="0062752B"/>
    <w:rsid w:val="00633BBA"/>
    <w:rsid w:val="00636321"/>
    <w:rsid w:val="00644FD1"/>
    <w:rsid w:val="0065049B"/>
    <w:rsid w:val="006505F2"/>
    <w:rsid w:val="00655812"/>
    <w:rsid w:val="00664AB3"/>
    <w:rsid w:val="00664E5F"/>
    <w:rsid w:val="00675097"/>
    <w:rsid w:val="006A217C"/>
    <w:rsid w:val="006A6816"/>
    <w:rsid w:val="006A729E"/>
    <w:rsid w:val="006A787A"/>
    <w:rsid w:val="006B5723"/>
    <w:rsid w:val="006B65A6"/>
    <w:rsid w:val="006D68F8"/>
    <w:rsid w:val="006D6FCE"/>
    <w:rsid w:val="006D7308"/>
    <w:rsid w:val="006E67D8"/>
    <w:rsid w:val="006E6921"/>
    <w:rsid w:val="006E7079"/>
    <w:rsid w:val="006F39B6"/>
    <w:rsid w:val="006F4F39"/>
    <w:rsid w:val="006F6F72"/>
    <w:rsid w:val="006F79C9"/>
    <w:rsid w:val="007147A9"/>
    <w:rsid w:val="0071757E"/>
    <w:rsid w:val="0072284B"/>
    <w:rsid w:val="00723408"/>
    <w:rsid w:val="0073609F"/>
    <w:rsid w:val="007362C9"/>
    <w:rsid w:val="007367A4"/>
    <w:rsid w:val="0073694A"/>
    <w:rsid w:val="00740A96"/>
    <w:rsid w:val="007435CA"/>
    <w:rsid w:val="0074555A"/>
    <w:rsid w:val="00745AAE"/>
    <w:rsid w:val="0074644F"/>
    <w:rsid w:val="00747D22"/>
    <w:rsid w:val="00753A07"/>
    <w:rsid w:val="00763024"/>
    <w:rsid w:val="00764B56"/>
    <w:rsid w:val="00771780"/>
    <w:rsid w:val="00771E2F"/>
    <w:rsid w:val="0077754C"/>
    <w:rsid w:val="007906AB"/>
    <w:rsid w:val="00793EBC"/>
    <w:rsid w:val="00797341"/>
    <w:rsid w:val="007F49B0"/>
    <w:rsid w:val="00802527"/>
    <w:rsid w:val="00802C5B"/>
    <w:rsid w:val="00802CA8"/>
    <w:rsid w:val="00821772"/>
    <w:rsid w:val="008245B0"/>
    <w:rsid w:val="008258BD"/>
    <w:rsid w:val="0083677D"/>
    <w:rsid w:val="00841359"/>
    <w:rsid w:val="00841E95"/>
    <w:rsid w:val="00842C95"/>
    <w:rsid w:val="008435CB"/>
    <w:rsid w:val="00847243"/>
    <w:rsid w:val="008574DD"/>
    <w:rsid w:val="00862582"/>
    <w:rsid w:val="00882F8C"/>
    <w:rsid w:val="00883696"/>
    <w:rsid w:val="00883C9B"/>
    <w:rsid w:val="008A4E51"/>
    <w:rsid w:val="008B095C"/>
    <w:rsid w:val="008B3B4B"/>
    <w:rsid w:val="008B7413"/>
    <w:rsid w:val="008C1518"/>
    <w:rsid w:val="008C229A"/>
    <w:rsid w:val="008C7A61"/>
    <w:rsid w:val="008D2253"/>
    <w:rsid w:val="008D411E"/>
    <w:rsid w:val="008E491A"/>
    <w:rsid w:val="008F6E2E"/>
    <w:rsid w:val="00900451"/>
    <w:rsid w:val="009045D6"/>
    <w:rsid w:val="00925368"/>
    <w:rsid w:val="00927469"/>
    <w:rsid w:val="00931928"/>
    <w:rsid w:val="00937DF8"/>
    <w:rsid w:val="009424F0"/>
    <w:rsid w:val="0094334D"/>
    <w:rsid w:val="0095071D"/>
    <w:rsid w:val="009516F9"/>
    <w:rsid w:val="00951A78"/>
    <w:rsid w:val="009554BD"/>
    <w:rsid w:val="00966D55"/>
    <w:rsid w:val="00971D4E"/>
    <w:rsid w:val="00984B11"/>
    <w:rsid w:val="00990DC6"/>
    <w:rsid w:val="009951B6"/>
    <w:rsid w:val="009970EE"/>
    <w:rsid w:val="009A5F36"/>
    <w:rsid w:val="009B0377"/>
    <w:rsid w:val="009C2BA7"/>
    <w:rsid w:val="009C53AF"/>
    <w:rsid w:val="009D04C2"/>
    <w:rsid w:val="009D483E"/>
    <w:rsid w:val="009E6100"/>
    <w:rsid w:val="009E75BB"/>
    <w:rsid w:val="009F3ECF"/>
    <w:rsid w:val="009F61AC"/>
    <w:rsid w:val="009F748B"/>
    <w:rsid w:val="00A00699"/>
    <w:rsid w:val="00A01CCE"/>
    <w:rsid w:val="00A10A2F"/>
    <w:rsid w:val="00A15FCF"/>
    <w:rsid w:val="00A2679C"/>
    <w:rsid w:val="00A43D4D"/>
    <w:rsid w:val="00A51F5C"/>
    <w:rsid w:val="00A5287A"/>
    <w:rsid w:val="00A54D54"/>
    <w:rsid w:val="00A6591F"/>
    <w:rsid w:val="00A718C0"/>
    <w:rsid w:val="00A737B4"/>
    <w:rsid w:val="00A9117B"/>
    <w:rsid w:val="00AA7715"/>
    <w:rsid w:val="00AB0478"/>
    <w:rsid w:val="00AB1CBD"/>
    <w:rsid w:val="00AB2D3B"/>
    <w:rsid w:val="00AB31AB"/>
    <w:rsid w:val="00AB4DB9"/>
    <w:rsid w:val="00AC2686"/>
    <w:rsid w:val="00AC2DDD"/>
    <w:rsid w:val="00AC3B3A"/>
    <w:rsid w:val="00AC485E"/>
    <w:rsid w:val="00AC4F74"/>
    <w:rsid w:val="00AE4D5F"/>
    <w:rsid w:val="00AE7D23"/>
    <w:rsid w:val="00AF1BFD"/>
    <w:rsid w:val="00AF2FC4"/>
    <w:rsid w:val="00B13EBC"/>
    <w:rsid w:val="00B14F23"/>
    <w:rsid w:val="00B15771"/>
    <w:rsid w:val="00B31811"/>
    <w:rsid w:val="00B4044D"/>
    <w:rsid w:val="00B46800"/>
    <w:rsid w:val="00B546B9"/>
    <w:rsid w:val="00B60FD8"/>
    <w:rsid w:val="00B64FC1"/>
    <w:rsid w:val="00B70009"/>
    <w:rsid w:val="00B74536"/>
    <w:rsid w:val="00B862AE"/>
    <w:rsid w:val="00BA5145"/>
    <w:rsid w:val="00BA531A"/>
    <w:rsid w:val="00BA587B"/>
    <w:rsid w:val="00BB13BF"/>
    <w:rsid w:val="00BC0107"/>
    <w:rsid w:val="00BC111C"/>
    <w:rsid w:val="00BD3099"/>
    <w:rsid w:val="00BD7EB5"/>
    <w:rsid w:val="00BE003E"/>
    <w:rsid w:val="00BE517B"/>
    <w:rsid w:val="00BF028F"/>
    <w:rsid w:val="00BF2F4E"/>
    <w:rsid w:val="00BF5753"/>
    <w:rsid w:val="00BF6473"/>
    <w:rsid w:val="00BF6A6C"/>
    <w:rsid w:val="00C02DF1"/>
    <w:rsid w:val="00C14230"/>
    <w:rsid w:val="00C15EF0"/>
    <w:rsid w:val="00C253A1"/>
    <w:rsid w:val="00C408EE"/>
    <w:rsid w:val="00C41027"/>
    <w:rsid w:val="00C46D1B"/>
    <w:rsid w:val="00C47E43"/>
    <w:rsid w:val="00C5403A"/>
    <w:rsid w:val="00C57272"/>
    <w:rsid w:val="00C6586A"/>
    <w:rsid w:val="00C65D10"/>
    <w:rsid w:val="00C7534E"/>
    <w:rsid w:val="00C87E78"/>
    <w:rsid w:val="00C94744"/>
    <w:rsid w:val="00C969A1"/>
    <w:rsid w:val="00C97FE5"/>
    <w:rsid w:val="00CA31B7"/>
    <w:rsid w:val="00CA4E0D"/>
    <w:rsid w:val="00CB0B6B"/>
    <w:rsid w:val="00CB5945"/>
    <w:rsid w:val="00CB6273"/>
    <w:rsid w:val="00CC1230"/>
    <w:rsid w:val="00CC2E2A"/>
    <w:rsid w:val="00CD0472"/>
    <w:rsid w:val="00CD445F"/>
    <w:rsid w:val="00CD4E92"/>
    <w:rsid w:val="00CD7D55"/>
    <w:rsid w:val="00CE3766"/>
    <w:rsid w:val="00CE3F36"/>
    <w:rsid w:val="00CF39DF"/>
    <w:rsid w:val="00CF6809"/>
    <w:rsid w:val="00D31197"/>
    <w:rsid w:val="00D432DE"/>
    <w:rsid w:val="00D532D3"/>
    <w:rsid w:val="00D6132D"/>
    <w:rsid w:val="00D646FC"/>
    <w:rsid w:val="00D7282D"/>
    <w:rsid w:val="00D738E7"/>
    <w:rsid w:val="00D978C9"/>
    <w:rsid w:val="00DA5ECD"/>
    <w:rsid w:val="00DB4317"/>
    <w:rsid w:val="00DB4F8C"/>
    <w:rsid w:val="00DC76AD"/>
    <w:rsid w:val="00DD1C9A"/>
    <w:rsid w:val="00DD2916"/>
    <w:rsid w:val="00DF0000"/>
    <w:rsid w:val="00DF072F"/>
    <w:rsid w:val="00DF32F9"/>
    <w:rsid w:val="00DF3EDD"/>
    <w:rsid w:val="00DF6AED"/>
    <w:rsid w:val="00E06750"/>
    <w:rsid w:val="00E11D86"/>
    <w:rsid w:val="00E331B5"/>
    <w:rsid w:val="00E373A4"/>
    <w:rsid w:val="00E417B3"/>
    <w:rsid w:val="00E524AD"/>
    <w:rsid w:val="00E60C16"/>
    <w:rsid w:val="00E61D71"/>
    <w:rsid w:val="00E76741"/>
    <w:rsid w:val="00E773D4"/>
    <w:rsid w:val="00E8667F"/>
    <w:rsid w:val="00E94725"/>
    <w:rsid w:val="00EA01AF"/>
    <w:rsid w:val="00EA0A4A"/>
    <w:rsid w:val="00EA5A65"/>
    <w:rsid w:val="00EA5F8C"/>
    <w:rsid w:val="00EB25B8"/>
    <w:rsid w:val="00EB6045"/>
    <w:rsid w:val="00EC6F06"/>
    <w:rsid w:val="00ED067C"/>
    <w:rsid w:val="00EE536A"/>
    <w:rsid w:val="00EE662B"/>
    <w:rsid w:val="00F04C35"/>
    <w:rsid w:val="00F077C8"/>
    <w:rsid w:val="00F13DE1"/>
    <w:rsid w:val="00F1557E"/>
    <w:rsid w:val="00F205EF"/>
    <w:rsid w:val="00F21201"/>
    <w:rsid w:val="00F263EF"/>
    <w:rsid w:val="00F26663"/>
    <w:rsid w:val="00F3355D"/>
    <w:rsid w:val="00F44684"/>
    <w:rsid w:val="00F70639"/>
    <w:rsid w:val="00F7071C"/>
    <w:rsid w:val="00F75C24"/>
    <w:rsid w:val="00F77DBA"/>
    <w:rsid w:val="00F81691"/>
    <w:rsid w:val="00F82BEE"/>
    <w:rsid w:val="00F85B6B"/>
    <w:rsid w:val="00F903D0"/>
    <w:rsid w:val="00F9311E"/>
    <w:rsid w:val="00F93C3F"/>
    <w:rsid w:val="00FA10FB"/>
    <w:rsid w:val="00FC0B24"/>
    <w:rsid w:val="00FD3B61"/>
    <w:rsid w:val="00FD4189"/>
    <w:rsid w:val="00FE54EC"/>
    <w:rsid w:val="00FE57F6"/>
    <w:rsid w:val="00FE5A4F"/>
    <w:rsid w:val="00FE6A81"/>
    <w:rsid w:val="00FF1DAB"/>
    <w:rsid w:val="00FF51C6"/>
    <w:rsid w:val="00FF7013"/>
    <w:rsid w:val="00FF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390F0B"/>
    <w:pPr>
      <w:suppressAutoHyphens/>
      <w:spacing w:before="120"/>
      <w:ind w:firstLine="374"/>
      <w:jc w:val="both"/>
    </w:pPr>
    <w:rPr>
      <w:rFonts w:ascii="Calibri" w:hAnsi="Calibri"/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BC111C"/>
    <w:pPr>
      <w:keepNext/>
      <w:numPr>
        <w:numId w:val="1"/>
      </w:numPr>
      <w:spacing w:before="340" w:after="227"/>
      <w:outlineLvl w:val="0"/>
    </w:pPr>
    <w:rPr>
      <w:rFonts w:cs="Tahoma"/>
      <w:b/>
      <w:bCs/>
      <w:sz w:val="28"/>
    </w:rPr>
  </w:style>
  <w:style w:type="paragraph" w:styleId="Nadpis2">
    <w:name w:val="heading 2"/>
    <w:basedOn w:val="Normln"/>
    <w:next w:val="Normln"/>
    <w:link w:val="Nadpis2Char"/>
    <w:qFormat/>
    <w:rsid w:val="000F1F28"/>
    <w:pPr>
      <w:keepNext/>
      <w:numPr>
        <w:ilvl w:val="1"/>
        <w:numId w:val="1"/>
      </w:numPr>
      <w:spacing w:before="200" w:after="60"/>
      <w:outlineLvl w:val="1"/>
    </w:pPr>
    <w:rPr>
      <w:rFonts w:cs="Tahoma"/>
      <w:b/>
    </w:rPr>
  </w:style>
  <w:style w:type="paragraph" w:styleId="Nadpis3">
    <w:name w:val="heading 3"/>
    <w:basedOn w:val="Normln"/>
    <w:next w:val="Zkladntext"/>
    <w:autoRedefine/>
    <w:qFormat/>
    <w:rsid w:val="00AB2D3B"/>
    <w:pPr>
      <w:keepNext/>
      <w:numPr>
        <w:numId w:val="4"/>
      </w:numPr>
      <w:tabs>
        <w:tab w:val="left" w:pos="993"/>
      </w:tabs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line="360" w:lineRule="auto"/>
      <w:outlineLvl w:val="3"/>
    </w:pPr>
    <w:rPr>
      <w:rFonts w:ascii="Arial" w:eastAsia="Arial Unicode MS" w:hAnsi="Arial" w:cs="Arial"/>
      <w:b/>
      <w:bCs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color w:val="000000"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64B5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tabs>
        <w:tab w:val="left" w:pos="2572"/>
        <w:tab w:val="left" w:pos="3112"/>
        <w:tab w:val="left" w:pos="3652"/>
        <w:tab w:val="left" w:pos="4068"/>
        <w:tab w:val="left" w:pos="4428"/>
        <w:tab w:val="left" w:pos="4968"/>
        <w:tab w:val="left" w:pos="5508"/>
      </w:tabs>
      <w:autoSpaceDE w:val="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64B5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64B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4">
    <w:name w:val="Standardní písmo odstavce4"/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Calibri" w:hAnsi="Calibri"/>
      <w:b w:val="0"/>
      <w:i w:val="0"/>
      <w:color w:val="auto"/>
      <w:sz w:val="24"/>
      <w:szCs w:val="24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Standardnpsmoodstavce3">
    <w:name w:val="Standardní písmo odstavce3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2z0">
    <w:name w:val="WW8Num2z0"/>
    <w:rPr>
      <w:sz w:val="24"/>
    </w:rPr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Wingdings 2" w:hAnsi="Wingdings 2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Wingdings 2" w:hAnsi="Wingdings 2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Wingdings 2" w:hAnsi="Wingdings 2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Wingdings 2" w:hAnsi="Wingdings 2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Wingdings 2" w:hAnsi="Wingdings 2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14z0">
    <w:name w:val="WW8Num14z0"/>
    <w:rPr>
      <w:rFonts w:ascii="Wingdings 2" w:hAnsi="Wingdings 2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Standardnpsmoodstavce2">
    <w:name w:val="Standardní písmo odstavce2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8Num5z2">
    <w:name w:val="WW8Num5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1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styleId="Siln">
    <w:name w:val="Strong"/>
    <w:qFormat/>
    <w:rPr>
      <w:b/>
      <w:bCs/>
    </w:rPr>
  </w:style>
  <w:style w:type="character" w:styleId="Zvraznn">
    <w:name w:val="Emphasis"/>
    <w:qFormat/>
    <w:rPr>
      <w:i/>
      <w:iCs/>
    </w:rPr>
  </w:style>
  <w:style w:type="character" w:customStyle="1" w:styleId="Symbolyproslovn">
    <w:name w:val="Symboly pro číslování"/>
  </w:style>
  <w:style w:type="character" w:customStyle="1" w:styleId="WW8Num44z0">
    <w:name w:val="WW8Num44z0"/>
    <w:rPr>
      <w:b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jc w:val="center"/>
    </w:pPr>
    <w:rPr>
      <w:b/>
      <w:bCs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spacing w:line="220" w:lineRule="exact"/>
    </w:pPr>
    <w:rPr>
      <w:rFonts w:ascii="Tahoma" w:hAnsi="Tahoma" w:cs="Tahoma"/>
      <w:b/>
      <w:bCs/>
      <w:color w:val="000000"/>
    </w:rPr>
  </w:style>
  <w:style w:type="paragraph" w:styleId="Normlnweb">
    <w:name w:val="Normal (Web)"/>
    <w:basedOn w:val="Normln"/>
    <w:pPr>
      <w:spacing w:before="100" w:after="100"/>
    </w:pPr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pPr>
      <w:tabs>
        <w:tab w:val="center" w:pos="4320"/>
        <w:tab w:val="right" w:pos="8640"/>
      </w:tabs>
    </w:pPr>
  </w:style>
  <w:style w:type="paragraph" w:styleId="Zhlav">
    <w:name w:val="header"/>
    <w:basedOn w:val="Normln"/>
    <w:pPr>
      <w:tabs>
        <w:tab w:val="center" w:pos="4320"/>
        <w:tab w:val="right" w:pos="8640"/>
      </w:tabs>
    </w:pPr>
  </w:style>
  <w:style w:type="paragraph" w:styleId="Nzev">
    <w:name w:val="Title"/>
    <w:basedOn w:val="Normln"/>
    <w:next w:val="Podtitul"/>
    <w:qFormat/>
    <w:pPr>
      <w:jc w:val="center"/>
    </w:pPr>
    <w:rPr>
      <w:rFonts w:ascii="Arial" w:hAnsi="Arial" w:cs="Arial"/>
      <w:b/>
      <w:bCs/>
      <w:sz w:val="28"/>
      <w:u w:val="single"/>
    </w:rPr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customStyle="1" w:styleId="Zkladntext31">
    <w:name w:val="Základní text 31"/>
    <w:basedOn w:val="Normln"/>
    <w:pPr>
      <w:autoSpaceDE w:val="0"/>
    </w:pPr>
    <w:rPr>
      <w:rFonts w:ascii="Arial" w:hAnsi="Arial" w:cs="Arial"/>
    </w:rPr>
  </w:style>
  <w:style w:type="paragraph" w:customStyle="1" w:styleId="BBCText">
    <w:name w:val="BBCText"/>
    <w:pPr>
      <w:suppressAutoHyphens/>
      <w:overflowPunct w:val="0"/>
      <w:autoSpaceDE w:val="0"/>
      <w:textAlignment w:val="baseline"/>
    </w:pPr>
    <w:rPr>
      <w:rFonts w:eastAsia="Arial"/>
      <w:sz w:val="24"/>
      <w:lang w:val="en-GB" w:eastAsia="ar-S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uiPriority w:val="39"/>
    <w:qFormat/>
    <w:rsid w:val="00390F0B"/>
    <w:pPr>
      <w:tabs>
        <w:tab w:val="right" w:leader="dot" w:pos="9639"/>
      </w:tabs>
      <w:overflowPunct w:val="0"/>
      <w:autoSpaceDE w:val="0"/>
      <w:ind w:left="180" w:right="283" w:hanging="180"/>
      <w:jc w:val="left"/>
      <w:textAlignment w:val="baseline"/>
    </w:pPr>
    <w:rPr>
      <w:caps/>
    </w:rPr>
  </w:style>
  <w:style w:type="paragraph" w:customStyle="1" w:styleId="Normal2">
    <w:name w:val="Normal2"/>
    <w:basedOn w:val="Normln"/>
    <w:pPr>
      <w:overflowPunct w:val="0"/>
      <w:autoSpaceDE w:val="0"/>
      <w:ind w:left="454" w:firstLine="0"/>
      <w:textAlignment w:val="baseline"/>
    </w:pPr>
    <w:rPr>
      <w:rFonts w:ascii="Times New Roman" w:hAnsi="Times New Roman"/>
    </w:rPr>
  </w:style>
  <w:style w:type="paragraph" w:customStyle="1" w:styleId="Normal3">
    <w:name w:val="Normal3"/>
    <w:basedOn w:val="Normln"/>
    <w:pPr>
      <w:overflowPunct w:val="0"/>
      <w:autoSpaceDE w:val="0"/>
      <w:ind w:left="624" w:firstLine="0"/>
      <w:textAlignment w:val="baseline"/>
    </w:pPr>
    <w:rPr>
      <w:rFonts w:ascii="Times New Roman" w:hAnsi="Times New Roman"/>
    </w:rPr>
  </w:style>
  <w:style w:type="paragraph" w:customStyle="1" w:styleId="Normal1">
    <w:name w:val="Normal1"/>
    <w:basedOn w:val="Normln"/>
    <w:pPr>
      <w:overflowPunct w:val="0"/>
      <w:autoSpaceDE w:val="0"/>
      <w:ind w:left="284" w:firstLine="0"/>
      <w:textAlignment w:val="baseline"/>
    </w:pPr>
    <w:rPr>
      <w:rFonts w:ascii="Times New Roman" w:hAnsi="Times New Roman"/>
    </w:rPr>
  </w:style>
  <w:style w:type="paragraph" w:customStyle="1" w:styleId="nadpisOBSAH">
    <w:name w:val="nadpis OBSAH"/>
    <w:basedOn w:val="Nadpis1"/>
    <w:pPr>
      <w:numPr>
        <w:numId w:val="0"/>
      </w:numPr>
      <w:spacing w:before="280" w:after="280"/>
      <w:jc w:val="left"/>
    </w:pPr>
    <w:rPr>
      <w:rFonts w:ascii="Arial" w:hAnsi="Arial" w:cs="Times New Roman"/>
      <w:bCs w:val="0"/>
      <w:caps/>
      <w:szCs w:val="28"/>
    </w:rPr>
  </w:style>
  <w:style w:type="paragraph" w:customStyle="1" w:styleId="Standardntext">
    <w:name w:val="Standardní text"/>
    <w:basedOn w:val="Normln"/>
    <w:pPr>
      <w:overflowPunct w:val="0"/>
      <w:autoSpaceDE w:val="0"/>
      <w:textAlignment w:val="baseline"/>
    </w:pPr>
    <w:rPr>
      <w:rFonts w:ascii="Arial" w:hAnsi="Arial"/>
      <w:sz w:val="22"/>
      <w:szCs w:val="22"/>
    </w:rPr>
  </w:style>
  <w:style w:type="paragraph" w:customStyle="1" w:styleId="Mojenadpis2">
    <w:name w:val="Moje nadpis 2"/>
    <w:basedOn w:val="Nadpis2"/>
    <w:pPr>
      <w:numPr>
        <w:ilvl w:val="0"/>
        <w:numId w:val="0"/>
      </w:numPr>
      <w:spacing w:before="240" w:after="240"/>
      <w:ind w:left="918" w:right="680" w:hanging="578"/>
    </w:pPr>
    <w:rPr>
      <w:rFonts w:ascii="Verdana" w:hAnsi="Verdana" w:cs="Times New Roman"/>
      <w:bCs/>
      <w:sz w:val="20"/>
      <w:szCs w:val="20"/>
    </w:rPr>
  </w:style>
  <w:style w:type="paragraph" w:styleId="Obsah2">
    <w:name w:val="toc 2"/>
    <w:basedOn w:val="Normln"/>
    <w:next w:val="Normln"/>
    <w:uiPriority w:val="39"/>
    <w:qFormat/>
    <w:rsid w:val="00390F0B"/>
    <w:pPr>
      <w:tabs>
        <w:tab w:val="right" w:leader="dot" w:pos="9639"/>
      </w:tabs>
      <w:ind w:left="482" w:right="283" w:firstLine="0"/>
      <w:jc w:val="left"/>
    </w:pPr>
  </w:style>
  <w:style w:type="paragraph" w:styleId="Obsah3">
    <w:name w:val="toc 3"/>
    <w:basedOn w:val="Rejstk"/>
    <w:uiPriority w:val="39"/>
    <w:qFormat/>
    <w:rsid w:val="00390F0B"/>
    <w:pPr>
      <w:tabs>
        <w:tab w:val="right" w:leader="dot" w:pos="9639"/>
      </w:tabs>
      <w:ind w:left="566" w:firstLine="0"/>
    </w:pPr>
  </w:style>
  <w:style w:type="paragraph" w:styleId="Obsah4">
    <w:name w:val="toc 4"/>
    <w:basedOn w:val="Rejstk"/>
    <w:pPr>
      <w:tabs>
        <w:tab w:val="right" w:leader="dot" w:pos="8789"/>
      </w:tabs>
      <w:ind w:left="849" w:firstLine="0"/>
    </w:pPr>
  </w:style>
  <w:style w:type="paragraph" w:styleId="Obsah5">
    <w:name w:val="toc 5"/>
    <w:basedOn w:val="Rejstk"/>
    <w:pPr>
      <w:tabs>
        <w:tab w:val="right" w:leader="dot" w:pos="8506"/>
      </w:tabs>
      <w:ind w:left="1132" w:firstLine="0"/>
    </w:pPr>
  </w:style>
  <w:style w:type="paragraph" w:styleId="Obsah6">
    <w:name w:val="toc 6"/>
    <w:basedOn w:val="Rejstk"/>
    <w:pPr>
      <w:tabs>
        <w:tab w:val="right" w:leader="dot" w:pos="8223"/>
      </w:tabs>
      <w:ind w:left="1415" w:firstLine="0"/>
    </w:pPr>
  </w:style>
  <w:style w:type="paragraph" w:styleId="Obsah7">
    <w:name w:val="toc 7"/>
    <w:basedOn w:val="Rejstk"/>
    <w:pPr>
      <w:tabs>
        <w:tab w:val="right" w:leader="dot" w:pos="7940"/>
      </w:tabs>
      <w:ind w:left="1698" w:firstLine="0"/>
    </w:pPr>
  </w:style>
  <w:style w:type="paragraph" w:styleId="Obsah8">
    <w:name w:val="toc 8"/>
    <w:basedOn w:val="Rejstk"/>
    <w:pPr>
      <w:tabs>
        <w:tab w:val="right" w:leader="dot" w:pos="7657"/>
      </w:tabs>
      <w:ind w:left="1981" w:firstLine="0"/>
    </w:pPr>
  </w:style>
  <w:style w:type="paragraph" w:styleId="Obsah9">
    <w:name w:val="toc 9"/>
    <w:basedOn w:val="Rejstk"/>
    <w:pPr>
      <w:tabs>
        <w:tab w:val="right" w:leader="dot" w:pos="7374"/>
      </w:tabs>
      <w:ind w:left="2264" w:firstLine="0"/>
    </w:pPr>
  </w:style>
  <w:style w:type="paragraph" w:customStyle="1" w:styleId="Obsah10">
    <w:name w:val="Obsah 10"/>
    <w:basedOn w:val="Rejstk"/>
    <w:pPr>
      <w:tabs>
        <w:tab w:val="right" w:leader="dot" w:pos="7091"/>
      </w:tabs>
      <w:ind w:left="2547" w:firstLine="0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customStyle="1" w:styleId="Normlnodsazen1">
    <w:name w:val="Normální odsazený1"/>
    <w:basedOn w:val="Normln"/>
    <w:next w:val="podnadpis"/>
    <w:pPr>
      <w:spacing w:before="0" w:after="120" w:line="360" w:lineRule="auto"/>
      <w:ind w:left="284" w:firstLine="0"/>
    </w:pPr>
    <w:rPr>
      <w:rFonts w:ascii="Times New Roman" w:hAnsi="Times New Roman"/>
      <w:szCs w:val="20"/>
    </w:rPr>
  </w:style>
  <w:style w:type="paragraph" w:customStyle="1" w:styleId="podnadpis">
    <w:name w:val="podnadpis"/>
    <w:basedOn w:val="Normln"/>
    <w:next w:val="Normlnodsazen1"/>
    <w:pPr>
      <w:spacing w:line="360" w:lineRule="auto"/>
    </w:pPr>
    <w:rPr>
      <w:rFonts w:ascii="Times New Roman" w:hAnsi="Times New Roman"/>
      <w:b/>
      <w:szCs w:val="20"/>
      <w:u w:val="single"/>
    </w:rPr>
  </w:style>
  <w:style w:type="paragraph" w:customStyle="1" w:styleId="PE-text">
    <w:name w:val="PE-text"/>
    <w:basedOn w:val="Normlnodsazen1"/>
    <w:pPr>
      <w:spacing w:after="0" w:line="100" w:lineRule="atLeast"/>
      <w:ind w:left="425" w:firstLine="283"/>
      <w:jc w:val="left"/>
    </w:pPr>
    <w:rPr>
      <w:rFonts w:ascii="Verdana" w:hAnsi="Verdana"/>
      <w:sz w:val="20"/>
    </w:rPr>
  </w:style>
  <w:style w:type="paragraph" w:customStyle="1" w:styleId="PE-odsazeny2">
    <w:name w:val="PE-odsazeny2"/>
    <w:basedOn w:val="PE-text"/>
    <w:pPr>
      <w:ind w:left="2154" w:hanging="1440"/>
    </w:pPr>
  </w:style>
  <w:style w:type="paragraph" w:customStyle="1" w:styleId="Formtovacstyl">
    <w:name w:val="Formátovací styl"/>
    <w:basedOn w:val="Normln"/>
    <w:next w:val="Normln"/>
    <w:pPr>
      <w:tabs>
        <w:tab w:val="left" w:pos="2835"/>
      </w:tabs>
      <w:spacing w:before="240"/>
      <w:ind w:left="284" w:firstLine="0"/>
    </w:pPr>
    <w:rPr>
      <w:rFonts w:ascii="Verdana" w:eastAsia="SimSun" w:hAnsi="Verdana"/>
      <w:sz w:val="20"/>
      <w:szCs w:val="20"/>
    </w:rPr>
  </w:style>
  <w:style w:type="paragraph" w:customStyle="1" w:styleId="TextyodstavecChar">
    <w:name w:val="Texty odstavec Char"/>
    <w:basedOn w:val="Normln"/>
    <w:pPr>
      <w:ind w:left="340" w:firstLine="357"/>
    </w:pPr>
    <w:rPr>
      <w:rFonts w:ascii="Verdana" w:eastAsia="SimSun" w:hAnsi="Verdana"/>
      <w:sz w:val="20"/>
      <w:szCs w:val="20"/>
    </w:rPr>
  </w:style>
  <w:style w:type="paragraph" w:styleId="Nadpisobsahu">
    <w:name w:val="TOC Heading"/>
    <w:basedOn w:val="Nadpis"/>
    <w:uiPriority w:val="39"/>
    <w:qFormat/>
    <w:rsid w:val="00390F0B"/>
    <w:pPr>
      <w:suppressLineNumbers/>
      <w:ind w:firstLine="0"/>
    </w:pPr>
    <w:rPr>
      <w:rFonts w:ascii="Cambria" w:hAnsi="Cambria"/>
      <w:b/>
      <w:bCs/>
      <w:szCs w:val="32"/>
    </w:rPr>
  </w:style>
  <w:style w:type="paragraph" w:customStyle="1" w:styleId="Mojenadpis2Char">
    <w:name w:val="Moje nadpis 2 Char"/>
    <w:basedOn w:val="Nadpis2"/>
    <w:pPr>
      <w:numPr>
        <w:ilvl w:val="0"/>
        <w:numId w:val="0"/>
      </w:numPr>
      <w:spacing w:before="240" w:after="240"/>
      <w:ind w:left="918" w:right="680" w:hanging="578"/>
    </w:pPr>
    <w:rPr>
      <w:bCs/>
      <w:sz w:val="22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odsazen">
    <w:name w:val="Body Text Indent"/>
    <w:basedOn w:val="Normln"/>
    <w:pPr>
      <w:spacing w:before="240"/>
      <w:ind w:left="284" w:firstLine="284"/>
    </w:pPr>
  </w:style>
  <w:style w:type="paragraph" w:customStyle="1" w:styleId="Textyodstavec">
    <w:name w:val="Texty odstavec"/>
    <w:basedOn w:val="Normln"/>
    <w:pPr>
      <w:ind w:left="340" w:firstLine="357"/>
    </w:pPr>
    <w:rPr>
      <w:szCs w:val="20"/>
    </w:rPr>
  </w:style>
  <w:style w:type="paragraph" w:customStyle="1" w:styleId="CHAPITRE">
    <w:name w:val="CHAPITRE"/>
    <w:basedOn w:val="Normln"/>
    <w:pPr>
      <w:spacing w:before="6804" w:after="160"/>
      <w:ind w:left="851" w:firstLine="0"/>
      <w:jc w:val="center"/>
    </w:pPr>
    <w:rPr>
      <w:rFonts w:ascii="FuturaA Hv BT" w:hAnsi="FuturaA Hv BT"/>
      <w:b/>
      <w:caps/>
      <w:color w:val="000000"/>
      <w:sz w:val="52"/>
      <w:szCs w:val="20"/>
      <w:lang w:val="en-US"/>
    </w:rPr>
  </w:style>
  <w:style w:type="paragraph" w:customStyle="1" w:styleId="NadpistunVerdana10">
    <w:name w:val="Nadpis tučný Verdana 10"/>
    <w:basedOn w:val="Normln"/>
    <w:next w:val="Normln"/>
    <w:pPr>
      <w:keepNext/>
      <w:suppressAutoHyphens w:val="0"/>
      <w:spacing w:before="240"/>
      <w:ind w:left="284" w:firstLine="0"/>
    </w:pPr>
    <w:rPr>
      <w:rFonts w:ascii="Verdana" w:hAnsi="Verdana"/>
      <w:b/>
      <w:caps/>
      <w:sz w:val="20"/>
      <w:szCs w:val="20"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ormlnodsazen">
    <w:name w:val="Normal Indent"/>
    <w:basedOn w:val="Normln"/>
    <w:next w:val="podnadpis"/>
    <w:rsid w:val="0056196E"/>
    <w:pPr>
      <w:suppressAutoHyphens w:val="0"/>
      <w:spacing w:after="120" w:line="360" w:lineRule="auto"/>
      <w:ind w:left="284" w:firstLine="0"/>
    </w:pPr>
    <w:rPr>
      <w:rFonts w:ascii="Times New Roman" w:hAnsi="Times New Roman"/>
      <w:szCs w:val="20"/>
      <w:lang w:eastAsia="cs-CZ"/>
    </w:rPr>
  </w:style>
  <w:style w:type="paragraph" w:customStyle="1" w:styleId="Default">
    <w:name w:val="Default"/>
    <w:rsid w:val="00C65D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F49B0"/>
    <w:pPr>
      <w:ind w:left="708"/>
    </w:pPr>
  </w:style>
  <w:style w:type="character" w:customStyle="1" w:styleId="Nadpis6Char">
    <w:name w:val="Nadpis 6 Char"/>
    <w:link w:val="Nadpis6"/>
    <w:uiPriority w:val="9"/>
    <w:semiHidden/>
    <w:rsid w:val="00764B56"/>
    <w:rPr>
      <w:rFonts w:ascii="Calibri" w:hAnsi="Calibri"/>
      <w:b/>
      <w:bCs/>
      <w:sz w:val="22"/>
      <w:szCs w:val="22"/>
      <w:lang w:eastAsia="ar-SA"/>
    </w:rPr>
  </w:style>
  <w:style w:type="character" w:customStyle="1" w:styleId="Nadpis8Char">
    <w:name w:val="Nadpis 8 Char"/>
    <w:link w:val="Nadpis8"/>
    <w:uiPriority w:val="9"/>
    <w:semiHidden/>
    <w:rsid w:val="00764B56"/>
    <w:rPr>
      <w:rFonts w:ascii="Calibri" w:hAnsi="Calibri"/>
      <w:i/>
      <w:iCs/>
      <w:sz w:val="24"/>
      <w:szCs w:val="24"/>
      <w:lang w:eastAsia="ar-SA"/>
    </w:rPr>
  </w:style>
  <w:style w:type="character" w:customStyle="1" w:styleId="Nadpis9Char">
    <w:name w:val="Nadpis 9 Char"/>
    <w:link w:val="Nadpis9"/>
    <w:uiPriority w:val="9"/>
    <w:semiHidden/>
    <w:rsid w:val="00764B56"/>
    <w:rPr>
      <w:rFonts w:ascii="Cambria" w:hAnsi="Cambria"/>
      <w:sz w:val="22"/>
      <w:szCs w:val="22"/>
      <w:lang w:eastAsia="ar-SA"/>
    </w:rPr>
  </w:style>
  <w:style w:type="paragraph" w:customStyle="1" w:styleId="Normy">
    <w:name w:val="Normy"/>
    <w:basedOn w:val="Normln"/>
    <w:qFormat/>
    <w:rsid w:val="00F26663"/>
    <w:pPr>
      <w:suppressAutoHyphens w:val="0"/>
      <w:spacing w:before="0" w:after="60" w:line="288" w:lineRule="auto"/>
      <w:ind w:left="3402" w:hanging="2551"/>
    </w:pPr>
    <w:rPr>
      <w:lang w:eastAsia="en-US"/>
    </w:rPr>
  </w:style>
  <w:style w:type="paragraph" w:customStyle="1" w:styleId="Podpisy">
    <w:name w:val="Podpisy"/>
    <w:basedOn w:val="Normln"/>
    <w:qFormat/>
    <w:rsid w:val="00B46800"/>
    <w:pPr>
      <w:tabs>
        <w:tab w:val="left" w:pos="1418"/>
        <w:tab w:val="left" w:pos="6804"/>
        <w:tab w:val="right" w:leader="dot" w:pos="9072"/>
      </w:tabs>
      <w:suppressAutoHyphens w:val="0"/>
      <w:spacing w:before="0" w:after="60" w:line="288" w:lineRule="auto"/>
      <w:ind w:left="907" w:firstLine="284"/>
    </w:pPr>
    <w:rPr>
      <w:rFonts w:cs="Arial"/>
      <w:szCs w:val="22"/>
      <w:lang w:eastAsia="en-US"/>
    </w:rPr>
  </w:style>
  <w:style w:type="paragraph" w:customStyle="1" w:styleId="Textnormln">
    <w:name w:val="Text normální"/>
    <w:basedOn w:val="Normln"/>
    <w:qFormat/>
    <w:rsid w:val="00A10A2F"/>
    <w:pPr>
      <w:suppressAutoHyphens w:val="0"/>
      <w:spacing w:before="60" w:line="288" w:lineRule="auto"/>
      <w:ind w:left="567" w:firstLine="284"/>
    </w:pPr>
    <w:rPr>
      <w:snapToGrid w:val="0"/>
      <w:lang w:eastAsia="cs-CZ"/>
    </w:rPr>
  </w:style>
  <w:style w:type="character" w:customStyle="1" w:styleId="ZpatChar">
    <w:name w:val="Zápatí Char"/>
    <w:link w:val="Zpat"/>
    <w:uiPriority w:val="99"/>
    <w:rsid w:val="006B5723"/>
    <w:rPr>
      <w:rFonts w:ascii="Calibri" w:hAnsi="Calibri"/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rsid w:val="006E7079"/>
    <w:rPr>
      <w:rFonts w:ascii="Calibri" w:hAnsi="Calibri" w:cs="Tahoma"/>
      <w:b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390F0B"/>
    <w:pPr>
      <w:suppressAutoHyphens/>
      <w:spacing w:before="120"/>
      <w:ind w:firstLine="374"/>
      <w:jc w:val="both"/>
    </w:pPr>
    <w:rPr>
      <w:rFonts w:ascii="Calibri" w:hAnsi="Calibri"/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BC111C"/>
    <w:pPr>
      <w:keepNext/>
      <w:numPr>
        <w:numId w:val="1"/>
      </w:numPr>
      <w:spacing w:before="340" w:after="227"/>
      <w:outlineLvl w:val="0"/>
    </w:pPr>
    <w:rPr>
      <w:rFonts w:cs="Tahoma"/>
      <w:b/>
      <w:bCs/>
      <w:sz w:val="28"/>
    </w:rPr>
  </w:style>
  <w:style w:type="paragraph" w:styleId="Nadpis2">
    <w:name w:val="heading 2"/>
    <w:basedOn w:val="Normln"/>
    <w:next w:val="Normln"/>
    <w:link w:val="Nadpis2Char"/>
    <w:qFormat/>
    <w:rsid w:val="000F1F28"/>
    <w:pPr>
      <w:keepNext/>
      <w:numPr>
        <w:ilvl w:val="1"/>
        <w:numId w:val="1"/>
      </w:numPr>
      <w:spacing w:before="200" w:after="60"/>
      <w:outlineLvl w:val="1"/>
    </w:pPr>
    <w:rPr>
      <w:rFonts w:cs="Tahoma"/>
      <w:b/>
    </w:rPr>
  </w:style>
  <w:style w:type="paragraph" w:styleId="Nadpis3">
    <w:name w:val="heading 3"/>
    <w:basedOn w:val="Normln"/>
    <w:next w:val="Zkladntext"/>
    <w:autoRedefine/>
    <w:qFormat/>
    <w:rsid w:val="00AB2D3B"/>
    <w:pPr>
      <w:keepNext/>
      <w:numPr>
        <w:numId w:val="4"/>
      </w:numPr>
      <w:tabs>
        <w:tab w:val="left" w:pos="993"/>
      </w:tabs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line="360" w:lineRule="auto"/>
      <w:outlineLvl w:val="3"/>
    </w:pPr>
    <w:rPr>
      <w:rFonts w:ascii="Arial" w:eastAsia="Arial Unicode MS" w:hAnsi="Arial" w:cs="Arial"/>
      <w:b/>
      <w:bCs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color w:val="000000"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64B5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tabs>
        <w:tab w:val="left" w:pos="2572"/>
        <w:tab w:val="left" w:pos="3112"/>
        <w:tab w:val="left" w:pos="3652"/>
        <w:tab w:val="left" w:pos="4068"/>
        <w:tab w:val="left" w:pos="4428"/>
        <w:tab w:val="left" w:pos="4968"/>
        <w:tab w:val="left" w:pos="5508"/>
      </w:tabs>
      <w:autoSpaceDE w:val="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64B5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64B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4">
    <w:name w:val="Standardní písmo odstavce4"/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Calibri" w:hAnsi="Calibri"/>
      <w:b w:val="0"/>
      <w:i w:val="0"/>
      <w:color w:val="auto"/>
      <w:sz w:val="24"/>
      <w:szCs w:val="24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Standardnpsmoodstavce3">
    <w:name w:val="Standardní písmo odstavce3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2z0">
    <w:name w:val="WW8Num2z0"/>
    <w:rPr>
      <w:sz w:val="24"/>
    </w:rPr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Wingdings 2" w:hAnsi="Wingdings 2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Wingdings 2" w:hAnsi="Wingdings 2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Wingdings 2" w:hAnsi="Wingdings 2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Wingdings 2" w:hAnsi="Wingdings 2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Wingdings 2" w:hAnsi="Wingdings 2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14z0">
    <w:name w:val="WW8Num14z0"/>
    <w:rPr>
      <w:rFonts w:ascii="Wingdings 2" w:hAnsi="Wingdings 2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Standardnpsmoodstavce2">
    <w:name w:val="Standardní písmo odstavce2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8Num5z2">
    <w:name w:val="WW8Num5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1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styleId="Siln">
    <w:name w:val="Strong"/>
    <w:qFormat/>
    <w:rPr>
      <w:b/>
      <w:bCs/>
    </w:rPr>
  </w:style>
  <w:style w:type="character" w:styleId="Zvraznn">
    <w:name w:val="Emphasis"/>
    <w:qFormat/>
    <w:rPr>
      <w:i/>
      <w:iCs/>
    </w:rPr>
  </w:style>
  <w:style w:type="character" w:customStyle="1" w:styleId="Symbolyproslovn">
    <w:name w:val="Symboly pro číslování"/>
  </w:style>
  <w:style w:type="character" w:customStyle="1" w:styleId="WW8Num44z0">
    <w:name w:val="WW8Num44z0"/>
    <w:rPr>
      <w:b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jc w:val="center"/>
    </w:pPr>
    <w:rPr>
      <w:b/>
      <w:bCs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spacing w:line="220" w:lineRule="exact"/>
    </w:pPr>
    <w:rPr>
      <w:rFonts w:ascii="Tahoma" w:hAnsi="Tahoma" w:cs="Tahoma"/>
      <w:b/>
      <w:bCs/>
      <w:color w:val="000000"/>
    </w:rPr>
  </w:style>
  <w:style w:type="paragraph" w:styleId="Normlnweb">
    <w:name w:val="Normal (Web)"/>
    <w:basedOn w:val="Normln"/>
    <w:pPr>
      <w:spacing w:before="100" w:after="100"/>
    </w:pPr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pPr>
      <w:tabs>
        <w:tab w:val="center" w:pos="4320"/>
        <w:tab w:val="right" w:pos="8640"/>
      </w:tabs>
    </w:pPr>
  </w:style>
  <w:style w:type="paragraph" w:styleId="Zhlav">
    <w:name w:val="header"/>
    <w:basedOn w:val="Normln"/>
    <w:pPr>
      <w:tabs>
        <w:tab w:val="center" w:pos="4320"/>
        <w:tab w:val="right" w:pos="8640"/>
      </w:tabs>
    </w:pPr>
  </w:style>
  <w:style w:type="paragraph" w:styleId="Nzev">
    <w:name w:val="Title"/>
    <w:basedOn w:val="Normln"/>
    <w:next w:val="Podtitul"/>
    <w:qFormat/>
    <w:pPr>
      <w:jc w:val="center"/>
    </w:pPr>
    <w:rPr>
      <w:rFonts w:ascii="Arial" w:hAnsi="Arial" w:cs="Arial"/>
      <w:b/>
      <w:bCs/>
      <w:sz w:val="28"/>
      <w:u w:val="single"/>
    </w:rPr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customStyle="1" w:styleId="Zkladntext31">
    <w:name w:val="Základní text 31"/>
    <w:basedOn w:val="Normln"/>
    <w:pPr>
      <w:autoSpaceDE w:val="0"/>
    </w:pPr>
    <w:rPr>
      <w:rFonts w:ascii="Arial" w:hAnsi="Arial" w:cs="Arial"/>
    </w:rPr>
  </w:style>
  <w:style w:type="paragraph" w:customStyle="1" w:styleId="BBCText">
    <w:name w:val="BBCText"/>
    <w:pPr>
      <w:suppressAutoHyphens/>
      <w:overflowPunct w:val="0"/>
      <w:autoSpaceDE w:val="0"/>
      <w:textAlignment w:val="baseline"/>
    </w:pPr>
    <w:rPr>
      <w:rFonts w:eastAsia="Arial"/>
      <w:sz w:val="24"/>
      <w:lang w:val="en-GB" w:eastAsia="ar-S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uiPriority w:val="39"/>
    <w:qFormat/>
    <w:rsid w:val="00390F0B"/>
    <w:pPr>
      <w:tabs>
        <w:tab w:val="right" w:leader="dot" w:pos="9639"/>
      </w:tabs>
      <w:overflowPunct w:val="0"/>
      <w:autoSpaceDE w:val="0"/>
      <w:ind w:left="180" w:right="283" w:hanging="180"/>
      <w:jc w:val="left"/>
      <w:textAlignment w:val="baseline"/>
    </w:pPr>
    <w:rPr>
      <w:caps/>
    </w:rPr>
  </w:style>
  <w:style w:type="paragraph" w:customStyle="1" w:styleId="Normal2">
    <w:name w:val="Normal2"/>
    <w:basedOn w:val="Normln"/>
    <w:pPr>
      <w:overflowPunct w:val="0"/>
      <w:autoSpaceDE w:val="0"/>
      <w:ind w:left="454" w:firstLine="0"/>
      <w:textAlignment w:val="baseline"/>
    </w:pPr>
    <w:rPr>
      <w:rFonts w:ascii="Times New Roman" w:hAnsi="Times New Roman"/>
    </w:rPr>
  </w:style>
  <w:style w:type="paragraph" w:customStyle="1" w:styleId="Normal3">
    <w:name w:val="Normal3"/>
    <w:basedOn w:val="Normln"/>
    <w:pPr>
      <w:overflowPunct w:val="0"/>
      <w:autoSpaceDE w:val="0"/>
      <w:ind w:left="624" w:firstLine="0"/>
      <w:textAlignment w:val="baseline"/>
    </w:pPr>
    <w:rPr>
      <w:rFonts w:ascii="Times New Roman" w:hAnsi="Times New Roman"/>
    </w:rPr>
  </w:style>
  <w:style w:type="paragraph" w:customStyle="1" w:styleId="Normal1">
    <w:name w:val="Normal1"/>
    <w:basedOn w:val="Normln"/>
    <w:pPr>
      <w:overflowPunct w:val="0"/>
      <w:autoSpaceDE w:val="0"/>
      <w:ind w:left="284" w:firstLine="0"/>
      <w:textAlignment w:val="baseline"/>
    </w:pPr>
    <w:rPr>
      <w:rFonts w:ascii="Times New Roman" w:hAnsi="Times New Roman"/>
    </w:rPr>
  </w:style>
  <w:style w:type="paragraph" w:customStyle="1" w:styleId="nadpisOBSAH">
    <w:name w:val="nadpis OBSAH"/>
    <w:basedOn w:val="Nadpis1"/>
    <w:pPr>
      <w:numPr>
        <w:numId w:val="0"/>
      </w:numPr>
      <w:spacing w:before="280" w:after="280"/>
      <w:jc w:val="left"/>
    </w:pPr>
    <w:rPr>
      <w:rFonts w:ascii="Arial" w:hAnsi="Arial" w:cs="Times New Roman"/>
      <w:bCs w:val="0"/>
      <w:caps/>
      <w:szCs w:val="28"/>
    </w:rPr>
  </w:style>
  <w:style w:type="paragraph" w:customStyle="1" w:styleId="Standardntext">
    <w:name w:val="Standardní text"/>
    <w:basedOn w:val="Normln"/>
    <w:pPr>
      <w:overflowPunct w:val="0"/>
      <w:autoSpaceDE w:val="0"/>
      <w:textAlignment w:val="baseline"/>
    </w:pPr>
    <w:rPr>
      <w:rFonts w:ascii="Arial" w:hAnsi="Arial"/>
      <w:sz w:val="22"/>
      <w:szCs w:val="22"/>
    </w:rPr>
  </w:style>
  <w:style w:type="paragraph" w:customStyle="1" w:styleId="Mojenadpis2">
    <w:name w:val="Moje nadpis 2"/>
    <w:basedOn w:val="Nadpis2"/>
    <w:pPr>
      <w:numPr>
        <w:ilvl w:val="0"/>
        <w:numId w:val="0"/>
      </w:numPr>
      <w:spacing w:before="240" w:after="240"/>
      <w:ind w:left="918" w:right="680" w:hanging="578"/>
    </w:pPr>
    <w:rPr>
      <w:rFonts w:ascii="Verdana" w:hAnsi="Verdana" w:cs="Times New Roman"/>
      <w:bCs/>
      <w:sz w:val="20"/>
      <w:szCs w:val="20"/>
    </w:rPr>
  </w:style>
  <w:style w:type="paragraph" w:styleId="Obsah2">
    <w:name w:val="toc 2"/>
    <w:basedOn w:val="Normln"/>
    <w:next w:val="Normln"/>
    <w:uiPriority w:val="39"/>
    <w:qFormat/>
    <w:rsid w:val="00390F0B"/>
    <w:pPr>
      <w:tabs>
        <w:tab w:val="right" w:leader="dot" w:pos="9639"/>
      </w:tabs>
      <w:ind w:left="482" w:right="283" w:firstLine="0"/>
      <w:jc w:val="left"/>
    </w:pPr>
  </w:style>
  <w:style w:type="paragraph" w:styleId="Obsah3">
    <w:name w:val="toc 3"/>
    <w:basedOn w:val="Rejstk"/>
    <w:uiPriority w:val="39"/>
    <w:qFormat/>
    <w:rsid w:val="00390F0B"/>
    <w:pPr>
      <w:tabs>
        <w:tab w:val="right" w:leader="dot" w:pos="9639"/>
      </w:tabs>
      <w:ind w:left="566" w:firstLine="0"/>
    </w:pPr>
  </w:style>
  <w:style w:type="paragraph" w:styleId="Obsah4">
    <w:name w:val="toc 4"/>
    <w:basedOn w:val="Rejstk"/>
    <w:pPr>
      <w:tabs>
        <w:tab w:val="right" w:leader="dot" w:pos="8789"/>
      </w:tabs>
      <w:ind w:left="849" w:firstLine="0"/>
    </w:pPr>
  </w:style>
  <w:style w:type="paragraph" w:styleId="Obsah5">
    <w:name w:val="toc 5"/>
    <w:basedOn w:val="Rejstk"/>
    <w:pPr>
      <w:tabs>
        <w:tab w:val="right" w:leader="dot" w:pos="8506"/>
      </w:tabs>
      <w:ind w:left="1132" w:firstLine="0"/>
    </w:pPr>
  </w:style>
  <w:style w:type="paragraph" w:styleId="Obsah6">
    <w:name w:val="toc 6"/>
    <w:basedOn w:val="Rejstk"/>
    <w:pPr>
      <w:tabs>
        <w:tab w:val="right" w:leader="dot" w:pos="8223"/>
      </w:tabs>
      <w:ind w:left="1415" w:firstLine="0"/>
    </w:pPr>
  </w:style>
  <w:style w:type="paragraph" w:styleId="Obsah7">
    <w:name w:val="toc 7"/>
    <w:basedOn w:val="Rejstk"/>
    <w:pPr>
      <w:tabs>
        <w:tab w:val="right" w:leader="dot" w:pos="7940"/>
      </w:tabs>
      <w:ind w:left="1698" w:firstLine="0"/>
    </w:pPr>
  </w:style>
  <w:style w:type="paragraph" w:styleId="Obsah8">
    <w:name w:val="toc 8"/>
    <w:basedOn w:val="Rejstk"/>
    <w:pPr>
      <w:tabs>
        <w:tab w:val="right" w:leader="dot" w:pos="7657"/>
      </w:tabs>
      <w:ind w:left="1981" w:firstLine="0"/>
    </w:pPr>
  </w:style>
  <w:style w:type="paragraph" w:styleId="Obsah9">
    <w:name w:val="toc 9"/>
    <w:basedOn w:val="Rejstk"/>
    <w:pPr>
      <w:tabs>
        <w:tab w:val="right" w:leader="dot" w:pos="7374"/>
      </w:tabs>
      <w:ind w:left="2264" w:firstLine="0"/>
    </w:pPr>
  </w:style>
  <w:style w:type="paragraph" w:customStyle="1" w:styleId="Obsah10">
    <w:name w:val="Obsah 10"/>
    <w:basedOn w:val="Rejstk"/>
    <w:pPr>
      <w:tabs>
        <w:tab w:val="right" w:leader="dot" w:pos="7091"/>
      </w:tabs>
      <w:ind w:left="2547" w:firstLine="0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customStyle="1" w:styleId="Normlnodsazen1">
    <w:name w:val="Normální odsazený1"/>
    <w:basedOn w:val="Normln"/>
    <w:next w:val="podnadpis"/>
    <w:pPr>
      <w:spacing w:before="0" w:after="120" w:line="360" w:lineRule="auto"/>
      <w:ind w:left="284" w:firstLine="0"/>
    </w:pPr>
    <w:rPr>
      <w:rFonts w:ascii="Times New Roman" w:hAnsi="Times New Roman"/>
      <w:szCs w:val="20"/>
    </w:rPr>
  </w:style>
  <w:style w:type="paragraph" w:customStyle="1" w:styleId="podnadpis">
    <w:name w:val="podnadpis"/>
    <w:basedOn w:val="Normln"/>
    <w:next w:val="Normlnodsazen1"/>
    <w:pPr>
      <w:spacing w:line="360" w:lineRule="auto"/>
    </w:pPr>
    <w:rPr>
      <w:rFonts w:ascii="Times New Roman" w:hAnsi="Times New Roman"/>
      <w:b/>
      <w:szCs w:val="20"/>
      <w:u w:val="single"/>
    </w:rPr>
  </w:style>
  <w:style w:type="paragraph" w:customStyle="1" w:styleId="PE-text">
    <w:name w:val="PE-text"/>
    <w:basedOn w:val="Normlnodsazen1"/>
    <w:pPr>
      <w:spacing w:after="0" w:line="100" w:lineRule="atLeast"/>
      <w:ind w:left="425" w:firstLine="283"/>
      <w:jc w:val="left"/>
    </w:pPr>
    <w:rPr>
      <w:rFonts w:ascii="Verdana" w:hAnsi="Verdana"/>
      <w:sz w:val="20"/>
    </w:rPr>
  </w:style>
  <w:style w:type="paragraph" w:customStyle="1" w:styleId="PE-odsazeny2">
    <w:name w:val="PE-odsazeny2"/>
    <w:basedOn w:val="PE-text"/>
    <w:pPr>
      <w:ind w:left="2154" w:hanging="1440"/>
    </w:pPr>
  </w:style>
  <w:style w:type="paragraph" w:customStyle="1" w:styleId="Formtovacstyl">
    <w:name w:val="Formátovací styl"/>
    <w:basedOn w:val="Normln"/>
    <w:next w:val="Normln"/>
    <w:pPr>
      <w:tabs>
        <w:tab w:val="left" w:pos="2835"/>
      </w:tabs>
      <w:spacing w:before="240"/>
      <w:ind w:left="284" w:firstLine="0"/>
    </w:pPr>
    <w:rPr>
      <w:rFonts w:ascii="Verdana" w:eastAsia="SimSun" w:hAnsi="Verdana"/>
      <w:sz w:val="20"/>
      <w:szCs w:val="20"/>
    </w:rPr>
  </w:style>
  <w:style w:type="paragraph" w:customStyle="1" w:styleId="TextyodstavecChar">
    <w:name w:val="Texty odstavec Char"/>
    <w:basedOn w:val="Normln"/>
    <w:pPr>
      <w:ind w:left="340" w:firstLine="357"/>
    </w:pPr>
    <w:rPr>
      <w:rFonts w:ascii="Verdana" w:eastAsia="SimSun" w:hAnsi="Verdana"/>
      <w:sz w:val="20"/>
      <w:szCs w:val="20"/>
    </w:rPr>
  </w:style>
  <w:style w:type="paragraph" w:styleId="Nadpisobsahu">
    <w:name w:val="TOC Heading"/>
    <w:basedOn w:val="Nadpis"/>
    <w:uiPriority w:val="39"/>
    <w:qFormat/>
    <w:rsid w:val="00390F0B"/>
    <w:pPr>
      <w:suppressLineNumbers/>
      <w:ind w:firstLine="0"/>
    </w:pPr>
    <w:rPr>
      <w:rFonts w:ascii="Cambria" w:hAnsi="Cambria"/>
      <w:b/>
      <w:bCs/>
      <w:szCs w:val="32"/>
    </w:rPr>
  </w:style>
  <w:style w:type="paragraph" w:customStyle="1" w:styleId="Mojenadpis2Char">
    <w:name w:val="Moje nadpis 2 Char"/>
    <w:basedOn w:val="Nadpis2"/>
    <w:pPr>
      <w:numPr>
        <w:ilvl w:val="0"/>
        <w:numId w:val="0"/>
      </w:numPr>
      <w:spacing w:before="240" w:after="240"/>
      <w:ind w:left="918" w:right="680" w:hanging="578"/>
    </w:pPr>
    <w:rPr>
      <w:bCs/>
      <w:sz w:val="22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odsazen">
    <w:name w:val="Body Text Indent"/>
    <w:basedOn w:val="Normln"/>
    <w:pPr>
      <w:spacing w:before="240"/>
      <w:ind w:left="284" w:firstLine="284"/>
    </w:pPr>
  </w:style>
  <w:style w:type="paragraph" w:customStyle="1" w:styleId="Textyodstavec">
    <w:name w:val="Texty odstavec"/>
    <w:basedOn w:val="Normln"/>
    <w:pPr>
      <w:ind w:left="340" w:firstLine="357"/>
    </w:pPr>
    <w:rPr>
      <w:szCs w:val="20"/>
    </w:rPr>
  </w:style>
  <w:style w:type="paragraph" w:customStyle="1" w:styleId="CHAPITRE">
    <w:name w:val="CHAPITRE"/>
    <w:basedOn w:val="Normln"/>
    <w:pPr>
      <w:spacing w:before="6804" w:after="160"/>
      <w:ind w:left="851" w:firstLine="0"/>
      <w:jc w:val="center"/>
    </w:pPr>
    <w:rPr>
      <w:rFonts w:ascii="FuturaA Hv BT" w:hAnsi="FuturaA Hv BT"/>
      <w:b/>
      <w:caps/>
      <w:color w:val="000000"/>
      <w:sz w:val="52"/>
      <w:szCs w:val="20"/>
      <w:lang w:val="en-US"/>
    </w:rPr>
  </w:style>
  <w:style w:type="paragraph" w:customStyle="1" w:styleId="NadpistunVerdana10">
    <w:name w:val="Nadpis tučný Verdana 10"/>
    <w:basedOn w:val="Normln"/>
    <w:next w:val="Normln"/>
    <w:pPr>
      <w:keepNext/>
      <w:suppressAutoHyphens w:val="0"/>
      <w:spacing w:before="240"/>
      <w:ind w:left="284" w:firstLine="0"/>
    </w:pPr>
    <w:rPr>
      <w:rFonts w:ascii="Verdana" w:hAnsi="Verdana"/>
      <w:b/>
      <w:caps/>
      <w:sz w:val="20"/>
      <w:szCs w:val="20"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ormlnodsazen">
    <w:name w:val="Normal Indent"/>
    <w:basedOn w:val="Normln"/>
    <w:next w:val="podnadpis"/>
    <w:rsid w:val="0056196E"/>
    <w:pPr>
      <w:suppressAutoHyphens w:val="0"/>
      <w:spacing w:after="120" w:line="360" w:lineRule="auto"/>
      <w:ind w:left="284" w:firstLine="0"/>
    </w:pPr>
    <w:rPr>
      <w:rFonts w:ascii="Times New Roman" w:hAnsi="Times New Roman"/>
      <w:szCs w:val="20"/>
      <w:lang w:eastAsia="cs-CZ"/>
    </w:rPr>
  </w:style>
  <w:style w:type="paragraph" w:customStyle="1" w:styleId="Default">
    <w:name w:val="Default"/>
    <w:rsid w:val="00C65D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F49B0"/>
    <w:pPr>
      <w:ind w:left="708"/>
    </w:pPr>
  </w:style>
  <w:style w:type="character" w:customStyle="1" w:styleId="Nadpis6Char">
    <w:name w:val="Nadpis 6 Char"/>
    <w:link w:val="Nadpis6"/>
    <w:uiPriority w:val="9"/>
    <w:semiHidden/>
    <w:rsid w:val="00764B56"/>
    <w:rPr>
      <w:rFonts w:ascii="Calibri" w:hAnsi="Calibri"/>
      <w:b/>
      <w:bCs/>
      <w:sz w:val="22"/>
      <w:szCs w:val="22"/>
      <w:lang w:eastAsia="ar-SA"/>
    </w:rPr>
  </w:style>
  <w:style w:type="character" w:customStyle="1" w:styleId="Nadpis8Char">
    <w:name w:val="Nadpis 8 Char"/>
    <w:link w:val="Nadpis8"/>
    <w:uiPriority w:val="9"/>
    <w:semiHidden/>
    <w:rsid w:val="00764B56"/>
    <w:rPr>
      <w:rFonts w:ascii="Calibri" w:hAnsi="Calibri"/>
      <w:i/>
      <w:iCs/>
      <w:sz w:val="24"/>
      <w:szCs w:val="24"/>
      <w:lang w:eastAsia="ar-SA"/>
    </w:rPr>
  </w:style>
  <w:style w:type="character" w:customStyle="1" w:styleId="Nadpis9Char">
    <w:name w:val="Nadpis 9 Char"/>
    <w:link w:val="Nadpis9"/>
    <w:uiPriority w:val="9"/>
    <w:semiHidden/>
    <w:rsid w:val="00764B56"/>
    <w:rPr>
      <w:rFonts w:ascii="Cambria" w:hAnsi="Cambria"/>
      <w:sz w:val="22"/>
      <w:szCs w:val="22"/>
      <w:lang w:eastAsia="ar-SA"/>
    </w:rPr>
  </w:style>
  <w:style w:type="paragraph" w:customStyle="1" w:styleId="Normy">
    <w:name w:val="Normy"/>
    <w:basedOn w:val="Normln"/>
    <w:qFormat/>
    <w:rsid w:val="00F26663"/>
    <w:pPr>
      <w:suppressAutoHyphens w:val="0"/>
      <w:spacing w:before="0" w:after="60" w:line="288" w:lineRule="auto"/>
      <w:ind w:left="3402" w:hanging="2551"/>
    </w:pPr>
    <w:rPr>
      <w:lang w:eastAsia="en-US"/>
    </w:rPr>
  </w:style>
  <w:style w:type="paragraph" w:customStyle="1" w:styleId="Podpisy">
    <w:name w:val="Podpisy"/>
    <w:basedOn w:val="Normln"/>
    <w:qFormat/>
    <w:rsid w:val="00B46800"/>
    <w:pPr>
      <w:tabs>
        <w:tab w:val="left" w:pos="1418"/>
        <w:tab w:val="left" w:pos="6804"/>
        <w:tab w:val="right" w:leader="dot" w:pos="9072"/>
      </w:tabs>
      <w:suppressAutoHyphens w:val="0"/>
      <w:spacing w:before="0" w:after="60" w:line="288" w:lineRule="auto"/>
      <w:ind w:left="907" w:firstLine="284"/>
    </w:pPr>
    <w:rPr>
      <w:rFonts w:cs="Arial"/>
      <w:szCs w:val="22"/>
      <w:lang w:eastAsia="en-US"/>
    </w:rPr>
  </w:style>
  <w:style w:type="paragraph" w:customStyle="1" w:styleId="Textnormln">
    <w:name w:val="Text normální"/>
    <w:basedOn w:val="Normln"/>
    <w:qFormat/>
    <w:rsid w:val="00A10A2F"/>
    <w:pPr>
      <w:suppressAutoHyphens w:val="0"/>
      <w:spacing w:before="60" w:line="288" w:lineRule="auto"/>
      <w:ind w:left="567" w:firstLine="284"/>
    </w:pPr>
    <w:rPr>
      <w:snapToGrid w:val="0"/>
      <w:lang w:eastAsia="cs-CZ"/>
    </w:rPr>
  </w:style>
  <w:style w:type="character" w:customStyle="1" w:styleId="ZpatChar">
    <w:name w:val="Zápatí Char"/>
    <w:link w:val="Zpat"/>
    <w:uiPriority w:val="99"/>
    <w:rsid w:val="006B5723"/>
    <w:rPr>
      <w:rFonts w:ascii="Calibri" w:hAnsi="Calibri"/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rsid w:val="006E7079"/>
    <w:rPr>
      <w:rFonts w:ascii="Calibri" w:hAnsi="Calibri" w:cs="Tahoma"/>
      <w:b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oleObject" Target="embeddings/oleObject2.bin"/><Relationship Id="rId10" Type="http://schemas.openxmlformats.org/officeDocument/2006/relationships/footer" Target="footer1.xml"/><Relationship Id="rId19" Type="http://schemas.openxmlformats.org/officeDocument/2006/relationships/oleObject" Target="embeddings/oleObject4.bin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6AA71-A753-40B6-A647-FD9539938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1294</Words>
  <Characters>7637</Characters>
  <Application>Microsoft Office Word</Application>
  <DocSecurity>0</DocSecurity>
  <Lines>63</Lines>
  <Paragraphs>17</Paragraphs>
  <ScaleCrop>false</ScaleCrop>
  <Company/>
  <LinksUpToDate>false</LinksUpToDate>
  <CharactersWithSpaces>8914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Michal.Solle@pre.cz</dc:creator>
  <cp:lastModifiedBy>Šolle Michal, Ing.</cp:lastModifiedBy>
  <cp:revision>4</cp:revision>
  <dcterms:created xsi:type="dcterms:W3CDTF">2019-09-12T11:34:00Z</dcterms:created>
  <dcterms:modified xsi:type="dcterms:W3CDTF">2020-01-14T12:16:00Z</dcterms:modified>
</cp:coreProperties>
</file>