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1513" w14:textId="55D21C52" w:rsidR="000A22D7" w:rsidRPr="00390051" w:rsidRDefault="00390051" w:rsidP="00390051">
      <w:pPr>
        <w:jc w:val="center"/>
        <w:rPr>
          <w:b/>
          <w:sz w:val="36"/>
          <w:szCs w:val="36"/>
          <w:u w:val="single"/>
        </w:rPr>
      </w:pPr>
      <w:r w:rsidRPr="00390051">
        <w:rPr>
          <w:b/>
          <w:sz w:val="36"/>
          <w:szCs w:val="36"/>
          <w:u w:val="single"/>
        </w:rPr>
        <w:t>Oddělovací a rozpadová místa – základní varianty pro výrobny od výkonu 100 kW</w:t>
      </w:r>
    </w:p>
    <w:p w14:paraId="49233219" w14:textId="77777777" w:rsidR="000A22D7" w:rsidRPr="00390051" w:rsidRDefault="00210E7E" w:rsidP="005914A2">
      <w:pPr>
        <w:jc w:val="both"/>
        <w:rPr>
          <w:b/>
          <w:sz w:val="28"/>
          <w:szCs w:val="28"/>
        </w:rPr>
      </w:pPr>
      <w:r w:rsidRPr="00390051">
        <w:rPr>
          <w:b/>
          <w:sz w:val="28"/>
          <w:szCs w:val="28"/>
        </w:rPr>
        <w:t xml:space="preserve">Obr. 1 </w:t>
      </w:r>
      <w:r w:rsidR="000A22D7" w:rsidRPr="00390051">
        <w:rPr>
          <w:b/>
          <w:sz w:val="28"/>
          <w:szCs w:val="28"/>
        </w:rPr>
        <w:t>ZNAMÉNKOVÁ KONVENCE VÝKONU  P a Q</w:t>
      </w:r>
      <w:r w:rsidRPr="00390051">
        <w:rPr>
          <w:b/>
          <w:sz w:val="28"/>
          <w:szCs w:val="28"/>
        </w:rPr>
        <w:t xml:space="preserve"> </w:t>
      </w:r>
      <w:r w:rsidR="000A22D7" w:rsidRPr="00390051">
        <w:rPr>
          <w:b/>
          <w:sz w:val="28"/>
          <w:szCs w:val="28"/>
        </w:rPr>
        <w:t>při dálkovém přenosu informací z ODDĚLOVACÍCH MÍST výroben elektřiny na ED PREdi</w:t>
      </w:r>
    </w:p>
    <w:p w14:paraId="6645CBC3" w14:textId="69092CE3" w:rsidR="000A22D7" w:rsidRDefault="000A22D7">
      <w:r>
        <w:rPr>
          <w:noProof/>
          <w:lang w:eastAsia="cs-CZ"/>
        </w:rPr>
        <w:drawing>
          <wp:inline distT="0" distB="0" distL="0" distR="0" wp14:anchorId="460CDEDC" wp14:editId="76CE6626">
            <wp:extent cx="5159284" cy="515302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5817" cy="518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BF97A" w14:textId="77777777" w:rsidR="00BC74BB" w:rsidRDefault="00BC74BB"/>
    <w:p w14:paraId="1EA6DA26" w14:textId="082FAF50" w:rsidR="000A22D7" w:rsidRDefault="00A01E14">
      <w:r>
        <w:rPr>
          <w:noProof/>
          <w:lang w:eastAsia="cs-CZ"/>
        </w:rPr>
        <w:drawing>
          <wp:inline distT="0" distB="0" distL="0" distR="0" wp14:anchorId="73C5227E" wp14:editId="06D80813">
            <wp:extent cx="6419850" cy="160077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442" cy="1610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BA346" w14:textId="468311B0" w:rsidR="007131CC" w:rsidRPr="00210E7E" w:rsidRDefault="005914A2" w:rsidP="00EE34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Obr. 2</w:t>
      </w:r>
      <w:r w:rsidR="007131CC" w:rsidRPr="00210E7E">
        <w:rPr>
          <w:b/>
          <w:sz w:val="32"/>
          <w:szCs w:val="32"/>
        </w:rPr>
        <w:t xml:space="preserve"> Oddělovací místo zapojené za předávacím, bez podstatného využití odběru</w:t>
      </w:r>
    </w:p>
    <w:p w14:paraId="13836224" w14:textId="77777777" w:rsidR="007170DE" w:rsidRPr="007131CC" w:rsidRDefault="007170DE">
      <w:pPr>
        <w:rPr>
          <w:b/>
          <w:sz w:val="28"/>
          <w:szCs w:val="28"/>
        </w:rPr>
      </w:pPr>
    </w:p>
    <w:p w14:paraId="3258AAEA" w14:textId="41BB14D7" w:rsidR="007131CC" w:rsidRDefault="001C1FF9">
      <w:r>
        <w:rPr>
          <w:noProof/>
        </w:rPr>
        <w:drawing>
          <wp:inline distT="0" distB="0" distL="0" distR="0" wp14:anchorId="411B532C" wp14:editId="026A8371">
            <wp:extent cx="5760720" cy="5080000"/>
            <wp:effectExtent l="0" t="0" r="0" b="6350"/>
            <wp:docPr id="250056856" name="Obrázek 1" descr="Obsah obrázku text, snímek obrazovky, diagram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56856" name="Obrázek 1" descr="Obsah obrázku text, snímek obrazovky, diagram, čísl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A775" w14:textId="77777777" w:rsidR="007131CC" w:rsidRDefault="007131CC"/>
    <w:p w14:paraId="6AA1DBD0" w14:textId="77777777" w:rsidR="007131CC" w:rsidRDefault="007131CC" w:rsidP="005A1D74">
      <w:pPr>
        <w:jc w:val="both"/>
        <w:rPr>
          <w:sz w:val="24"/>
          <w:szCs w:val="24"/>
        </w:rPr>
      </w:pPr>
      <w:r w:rsidRPr="00FE2ECB">
        <w:rPr>
          <w:sz w:val="24"/>
          <w:szCs w:val="24"/>
        </w:rPr>
        <w:t>Výrobna dodává elektřinu do DS přes blokový transformátor, přičemž není elektřina využita pro napájení jiného odběru či provozu.</w:t>
      </w:r>
    </w:p>
    <w:p w14:paraId="66FAD734" w14:textId="77777777" w:rsidR="003F00A6" w:rsidRDefault="003F00A6" w:rsidP="005A1D74">
      <w:pPr>
        <w:jc w:val="both"/>
        <w:rPr>
          <w:sz w:val="24"/>
          <w:szCs w:val="24"/>
        </w:rPr>
      </w:pPr>
      <w:r w:rsidRPr="00003A39">
        <w:rPr>
          <w:sz w:val="24"/>
          <w:szCs w:val="24"/>
        </w:rPr>
        <w:t>Výrobnu o celkovém instalovaném elektrickém výkonu nad 30 kVA je nutné vybavit samostatnou napěťovou ochranou.</w:t>
      </w:r>
      <w:r w:rsidRPr="00C11A19">
        <w:rPr>
          <w:sz w:val="24"/>
          <w:szCs w:val="24"/>
        </w:rPr>
        <w:t xml:space="preserve"> </w:t>
      </w:r>
    </w:p>
    <w:p w14:paraId="5E7AB020" w14:textId="77777777" w:rsidR="000A22D7" w:rsidRPr="00FE2ECB" w:rsidRDefault="007131CC" w:rsidP="005A1D74">
      <w:pPr>
        <w:jc w:val="both"/>
        <w:rPr>
          <w:sz w:val="24"/>
          <w:szCs w:val="24"/>
        </w:rPr>
      </w:pPr>
      <w:r w:rsidRPr="00FE2ECB">
        <w:rPr>
          <w:sz w:val="24"/>
          <w:szCs w:val="24"/>
        </w:rPr>
        <w:t>Využití pro FV systémy (převážně s dotačními programy).</w:t>
      </w:r>
    </w:p>
    <w:p w14:paraId="23C3953E" w14:textId="77777777" w:rsidR="000A22D7" w:rsidRDefault="000A22D7"/>
    <w:p w14:paraId="2141284B" w14:textId="77777777" w:rsidR="000A22D7" w:rsidRDefault="000A22D7"/>
    <w:p w14:paraId="5BB384A2" w14:textId="77777777" w:rsidR="000A22D7" w:rsidRDefault="000A22D7"/>
    <w:p w14:paraId="10F42E52" w14:textId="77777777" w:rsidR="000A22D7" w:rsidRDefault="000A22D7"/>
    <w:p w14:paraId="02A1AFBF" w14:textId="77777777" w:rsidR="000A22D7" w:rsidRDefault="000A22D7"/>
    <w:p w14:paraId="0FDFEF75" w14:textId="212DBE20" w:rsidR="000A22D7" w:rsidRPr="00210E7E" w:rsidRDefault="007170DE" w:rsidP="00EE343B">
      <w:pPr>
        <w:jc w:val="both"/>
        <w:rPr>
          <w:b/>
          <w:sz w:val="32"/>
          <w:szCs w:val="32"/>
        </w:rPr>
      </w:pPr>
      <w:r w:rsidRPr="00210E7E">
        <w:rPr>
          <w:b/>
          <w:sz w:val="32"/>
          <w:szCs w:val="32"/>
        </w:rPr>
        <w:t xml:space="preserve">Obr. </w:t>
      </w:r>
      <w:r w:rsidR="005914A2">
        <w:rPr>
          <w:b/>
          <w:sz w:val="32"/>
          <w:szCs w:val="32"/>
        </w:rPr>
        <w:t>3</w:t>
      </w:r>
      <w:r w:rsidRPr="00210E7E">
        <w:rPr>
          <w:b/>
          <w:sz w:val="32"/>
          <w:szCs w:val="32"/>
        </w:rPr>
        <w:t xml:space="preserve"> Oddělovací místo zapojené ve větvi vyvedení výkonu do rozvaděče provozovatele, bez omezení odběru a bez možnosti ostrovního provozu</w:t>
      </w:r>
    </w:p>
    <w:p w14:paraId="1CF21068" w14:textId="77777777" w:rsidR="007170DE" w:rsidRDefault="007170DE"/>
    <w:p w14:paraId="0D6C3968" w14:textId="77777777" w:rsidR="007170DE" w:rsidRDefault="007170DE">
      <w:r>
        <w:rPr>
          <w:noProof/>
          <w:lang w:eastAsia="cs-CZ"/>
        </w:rPr>
        <w:drawing>
          <wp:inline distT="0" distB="0" distL="0" distR="0" wp14:anchorId="7170AD76" wp14:editId="0ABB7125">
            <wp:extent cx="5760720" cy="532701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F32C" w14:textId="77777777" w:rsidR="007170DE" w:rsidRDefault="007170DE"/>
    <w:p w14:paraId="1C978ECB" w14:textId="77777777" w:rsidR="007170DE" w:rsidRPr="005A1D74" w:rsidRDefault="007170DE" w:rsidP="005A1D74">
      <w:pPr>
        <w:jc w:val="both"/>
        <w:rPr>
          <w:sz w:val="24"/>
          <w:szCs w:val="24"/>
        </w:rPr>
      </w:pPr>
      <w:r w:rsidRPr="007170DE">
        <w:rPr>
          <w:sz w:val="24"/>
          <w:szCs w:val="24"/>
        </w:rPr>
        <w:t xml:space="preserve">Provoz výrobny v místě připojení bez možnosti ostrovního provozu, bez omezení odběru, přičemž není rozhodující, zda v předávacím místě převládá výroba či odběr. Výrobna dodává </w:t>
      </w:r>
      <w:r w:rsidRPr="005A1D74">
        <w:rPr>
          <w:sz w:val="24"/>
          <w:szCs w:val="24"/>
        </w:rPr>
        <w:t xml:space="preserve">elektřinu do DS nebo jen snižuje její odebírané množství. </w:t>
      </w:r>
    </w:p>
    <w:p w14:paraId="72F0B6B1" w14:textId="77777777" w:rsidR="00592FFF" w:rsidRDefault="00592FFF" w:rsidP="005A1D74">
      <w:pPr>
        <w:spacing w:after="60"/>
        <w:jc w:val="both"/>
        <w:rPr>
          <w:sz w:val="24"/>
          <w:szCs w:val="24"/>
        </w:rPr>
      </w:pPr>
      <w:bookmarkStart w:id="0" w:name="_Hlk149825252"/>
      <w:bookmarkStart w:id="1" w:name="_Hlk149934846"/>
    </w:p>
    <w:p w14:paraId="15B6FADF" w14:textId="77777777" w:rsidR="00592FFF" w:rsidRDefault="00592FFF" w:rsidP="005A1D74">
      <w:pPr>
        <w:spacing w:after="60"/>
        <w:jc w:val="both"/>
        <w:rPr>
          <w:sz w:val="24"/>
          <w:szCs w:val="24"/>
        </w:rPr>
      </w:pPr>
    </w:p>
    <w:p w14:paraId="7EC7039A" w14:textId="77777777" w:rsidR="00592FFF" w:rsidRDefault="00592FFF" w:rsidP="005A1D74">
      <w:pPr>
        <w:spacing w:after="60"/>
        <w:jc w:val="both"/>
        <w:rPr>
          <w:sz w:val="24"/>
          <w:szCs w:val="24"/>
        </w:rPr>
      </w:pPr>
    </w:p>
    <w:p w14:paraId="059E4E24" w14:textId="77777777" w:rsidR="00592FFF" w:rsidRDefault="00592FFF" w:rsidP="005A1D74">
      <w:pPr>
        <w:spacing w:after="60"/>
        <w:jc w:val="both"/>
        <w:rPr>
          <w:sz w:val="24"/>
          <w:szCs w:val="24"/>
        </w:rPr>
      </w:pPr>
    </w:p>
    <w:p w14:paraId="1AA4B514" w14:textId="77777777" w:rsidR="00592FFF" w:rsidRDefault="00592FFF" w:rsidP="005A1D74">
      <w:pPr>
        <w:spacing w:after="60"/>
        <w:jc w:val="both"/>
        <w:rPr>
          <w:sz w:val="24"/>
          <w:szCs w:val="24"/>
        </w:rPr>
      </w:pPr>
    </w:p>
    <w:p w14:paraId="483273E8" w14:textId="25286B2F" w:rsidR="007131CD" w:rsidRPr="005A1D74" w:rsidRDefault="00507058" w:rsidP="005A1D74">
      <w:pPr>
        <w:spacing w:after="60"/>
        <w:jc w:val="both"/>
        <w:rPr>
          <w:sz w:val="24"/>
          <w:szCs w:val="24"/>
        </w:rPr>
      </w:pPr>
      <w:r w:rsidRPr="005A1D74">
        <w:rPr>
          <w:sz w:val="24"/>
          <w:szCs w:val="24"/>
        </w:rPr>
        <w:t>Sloučení funkce silového odpínače</w:t>
      </w:r>
      <w:r w:rsidR="007131CD" w:rsidRPr="005A1D74">
        <w:rPr>
          <w:sz w:val="24"/>
          <w:szCs w:val="24"/>
        </w:rPr>
        <w:t xml:space="preserve"> pro oddělovací místo a rozpadové místo, které bude ovládat PDS a vybavovat nezávislá ochrana.</w:t>
      </w:r>
      <w:r w:rsidRPr="005A1D74">
        <w:rPr>
          <w:sz w:val="24"/>
          <w:szCs w:val="24"/>
        </w:rPr>
        <w:t xml:space="preserve"> </w:t>
      </w:r>
    </w:p>
    <w:p w14:paraId="5415A96C" w14:textId="6FB4E00C" w:rsidR="00507058" w:rsidRPr="005A1D74" w:rsidRDefault="00507058" w:rsidP="005A1D74">
      <w:pPr>
        <w:jc w:val="both"/>
        <w:rPr>
          <w:sz w:val="24"/>
          <w:szCs w:val="24"/>
        </w:rPr>
      </w:pPr>
      <w:r w:rsidRPr="005A1D74">
        <w:rPr>
          <w:sz w:val="24"/>
          <w:szCs w:val="24"/>
        </w:rPr>
        <w:t>Silové oddělovací a rozpadové místo lze sloučit za podmínky realizace dálkově ovládané blokády, která při aktivaci provede rozepnutí a po dobu trvání neumožní přifázování zdroje. Ukončení blokády pouze odblokuje možnost přifázování, ale samotné fázování zdroje na síť neprovádí.</w:t>
      </w:r>
    </w:p>
    <w:p w14:paraId="2E7E9BB8" w14:textId="328CFA80" w:rsidR="00446CC7" w:rsidRPr="005A1D74" w:rsidRDefault="00446CC7" w:rsidP="005A1D74">
      <w:pPr>
        <w:jc w:val="both"/>
        <w:rPr>
          <w:sz w:val="24"/>
          <w:szCs w:val="24"/>
        </w:rPr>
      </w:pPr>
      <w:bookmarkStart w:id="2" w:name="_Hlk148458333"/>
      <w:bookmarkEnd w:id="0"/>
      <w:r w:rsidRPr="005A1D74">
        <w:rPr>
          <w:sz w:val="24"/>
          <w:szCs w:val="24"/>
        </w:rPr>
        <w:t>Pro měření parametrů U, I, P, Q v oddělovacím místě lze jako alternativu využít komunikační výstupy z vhodného rozhraní zdroje(ů), a to za podmínky odsouhlasení PREdi ve fázi projektové přípravy.</w:t>
      </w:r>
    </w:p>
    <w:p w14:paraId="5E1166E1" w14:textId="059133D8" w:rsidR="00507058" w:rsidRPr="005A1D74" w:rsidRDefault="00507058" w:rsidP="005A1D74">
      <w:pPr>
        <w:jc w:val="both"/>
        <w:rPr>
          <w:sz w:val="24"/>
          <w:szCs w:val="24"/>
        </w:rPr>
      </w:pPr>
      <w:bookmarkStart w:id="3" w:name="_Hlk149825099"/>
      <w:bookmarkEnd w:id="2"/>
      <w:r w:rsidRPr="005A1D74">
        <w:rPr>
          <w:sz w:val="24"/>
          <w:szCs w:val="24"/>
        </w:rPr>
        <w:t xml:space="preserve">Výrobnu o celkovém instalovaném elektrickém výkonu nad 30 kVA je nutné vybavit samostatnou napěťovou ochranou. </w:t>
      </w:r>
    </w:p>
    <w:bookmarkEnd w:id="3"/>
    <w:bookmarkEnd w:id="1"/>
    <w:p w14:paraId="288764E2" w14:textId="7AC62103" w:rsidR="007170DE" w:rsidRDefault="007170DE" w:rsidP="005A1D74">
      <w:pPr>
        <w:jc w:val="both"/>
        <w:rPr>
          <w:sz w:val="24"/>
          <w:szCs w:val="24"/>
        </w:rPr>
      </w:pPr>
      <w:r w:rsidRPr="005A1D74">
        <w:rPr>
          <w:sz w:val="24"/>
          <w:szCs w:val="24"/>
        </w:rPr>
        <w:t>Využití v průmyslových provozech, kotelnách, nemocnicích apod., kde je zároveň zužitkováno teplo z kogenerační jednotky. Též možné aplikovat pro FV systém (bez technologické vlastní spotřeby).</w:t>
      </w:r>
    </w:p>
    <w:p w14:paraId="2CF93B89" w14:textId="77777777" w:rsidR="00507058" w:rsidRDefault="00507058" w:rsidP="007170DE">
      <w:pPr>
        <w:rPr>
          <w:sz w:val="24"/>
          <w:szCs w:val="24"/>
        </w:rPr>
      </w:pPr>
    </w:p>
    <w:p w14:paraId="3BC41211" w14:textId="77777777" w:rsidR="00507058" w:rsidRDefault="00507058" w:rsidP="007170DE">
      <w:pPr>
        <w:rPr>
          <w:sz w:val="24"/>
          <w:szCs w:val="24"/>
        </w:rPr>
      </w:pPr>
    </w:p>
    <w:p w14:paraId="52E373B2" w14:textId="77777777" w:rsidR="00507058" w:rsidRDefault="00507058" w:rsidP="007170DE">
      <w:pPr>
        <w:rPr>
          <w:sz w:val="24"/>
          <w:szCs w:val="24"/>
        </w:rPr>
      </w:pPr>
    </w:p>
    <w:p w14:paraId="26268528" w14:textId="77777777" w:rsidR="00507058" w:rsidRDefault="00507058" w:rsidP="007170DE">
      <w:pPr>
        <w:rPr>
          <w:sz w:val="24"/>
          <w:szCs w:val="24"/>
        </w:rPr>
      </w:pPr>
    </w:p>
    <w:p w14:paraId="57263039" w14:textId="77777777" w:rsidR="00507058" w:rsidRDefault="00507058" w:rsidP="007170DE">
      <w:pPr>
        <w:rPr>
          <w:sz w:val="24"/>
          <w:szCs w:val="24"/>
        </w:rPr>
      </w:pPr>
    </w:p>
    <w:p w14:paraId="112462C1" w14:textId="77777777" w:rsidR="00507058" w:rsidRDefault="00507058" w:rsidP="007170DE">
      <w:pPr>
        <w:rPr>
          <w:sz w:val="24"/>
          <w:szCs w:val="24"/>
        </w:rPr>
      </w:pPr>
    </w:p>
    <w:p w14:paraId="168DAA1E" w14:textId="77777777" w:rsidR="00507058" w:rsidRDefault="00507058" w:rsidP="007170DE">
      <w:pPr>
        <w:rPr>
          <w:sz w:val="24"/>
          <w:szCs w:val="24"/>
        </w:rPr>
      </w:pPr>
    </w:p>
    <w:p w14:paraId="204C0F7F" w14:textId="77777777" w:rsidR="00507058" w:rsidRDefault="00507058" w:rsidP="007170DE">
      <w:pPr>
        <w:rPr>
          <w:sz w:val="24"/>
          <w:szCs w:val="24"/>
        </w:rPr>
      </w:pPr>
    </w:p>
    <w:p w14:paraId="61E9EFAB" w14:textId="77777777" w:rsidR="00507058" w:rsidRDefault="00507058" w:rsidP="007170DE">
      <w:pPr>
        <w:rPr>
          <w:sz w:val="24"/>
          <w:szCs w:val="24"/>
        </w:rPr>
      </w:pPr>
    </w:p>
    <w:p w14:paraId="1671FD55" w14:textId="77777777" w:rsidR="00507058" w:rsidRDefault="00507058" w:rsidP="007170DE">
      <w:pPr>
        <w:rPr>
          <w:sz w:val="24"/>
          <w:szCs w:val="24"/>
        </w:rPr>
      </w:pPr>
    </w:p>
    <w:p w14:paraId="47B621E6" w14:textId="77777777" w:rsidR="00507058" w:rsidRDefault="00507058" w:rsidP="007170DE">
      <w:pPr>
        <w:rPr>
          <w:sz w:val="24"/>
          <w:szCs w:val="24"/>
        </w:rPr>
      </w:pPr>
    </w:p>
    <w:p w14:paraId="641F90D4" w14:textId="77777777" w:rsidR="00507058" w:rsidRDefault="00507058" w:rsidP="007170DE">
      <w:pPr>
        <w:rPr>
          <w:sz w:val="24"/>
          <w:szCs w:val="24"/>
        </w:rPr>
      </w:pPr>
    </w:p>
    <w:p w14:paraId="7600016E" w14:textId="77777777" w:rsidR="00507058" w:rsidRDefault="00507058" w:rsidP="007170DE">
      <w:pPr>
        <w:rPr>
          <w:sz w:val="24"/>
          <w:szCs w:val="24"/>
        </w:rPr>
      </w:pPr>
    </w:p>
    <w:p w14:paraId="3C36A343" w14:textId="77777777" w:rsidR="00507058" w:rsidRDefault="00507058" w:rsidP="007170DE">
      <w:pPr>
        <w:rPr>
          <w:sz w:val="24"/>
          <w:szCs w:val="24"/>
        </w:rPr>
      </w:pPr>
    </w:p>
    <w:p w14:paraId="120C4A4D" w14:textId="77777777" w:rsidR="00507058" w:rsidRDefault="00507058" w:rsidP="007170DE">
      <w:pPr>
        <w:rPr>
          <w:sz w:val="24"/>
          <w:szCs w:val="24"/>
        </w:rPr>
      </w:pPr>
    </w:p>
    <w:p w14:paraId="00A9CBCC" w14:textId="77777777" w:rsidR="00507058" w:rsidRDefault="00507058" w:rsidP="007170DE">
      <w:pPr>
        <w:rPr>
          <w:sz w:val="24"/>
          <w:szCs w:val="24"/>
        </w:rPr>
      </w:pPr>
    </w:p>
    <w:p w14:paraId="3C00B7E4" w14:textId="77777777" w:rsidR="00507058" w:rsidRDefault="00507058" w:rsidP="007170DE">
      <w:pPr>
        <w:rPr>
          <w:sz w:val="24"/>
          <w:szCs w:val="24"/>
        </w:rPr>
      </w:pPr>
    </w:p>
    <w:p w14:paraId="1F1DCBB2" w14:textId="77777777" w:rsidR="00507058" w:rsidRDefault="00507058" w:rsidP="007170DE">
      <w:pPr>
        <w:rPr>
          <w:sz w:val="24"/>
          <w:szCs w:val="24"/>
        </w:rPr>
      </w:pPr>
    </w:p>
    <w:p w14:paraId="0DDB0EA9" w14:textId="514C5D31" w:rsidR="00230247" w:rsidRDefault="00BE0746" w:rsidP="00EE343B">
      <w:pPr>
        <w:jc w:val="both"/>
        <w:rPr>
          <w:b/>
          <w:sz w:val="32"/>
          <w:szCs w:val="32"/>
        </w:rPr>
      </w:pPr>
      <w:r w:rsidRPr="00EE343B">
        <w:rPr>
          <w:b/>
          <w:sz w:val="32"/>
          <w:szCs w:val="32"/>
        </w:rPr>
        <w:lastRenderedPageBreak/>
        <w:t xml:space="preserve">Obr. 4 Areály </w:t>
      </w:r>
      <w:r w:rsidR="002D35A8" w:rsidRPr="00EE343B">
        <w:rPr>
          <w:b/>
          <w:sz w:val="32"/>
          <w:szCs w:val="32"/>
        </w:rPr>
        <w:t>s navzájem od sebe vzdálenými provoz</w:t>
      </w:r>
      <w:r w:rsidR="00566736" w:rsidRPr="00EE343B">
        <w:rPr>
          <w:b/>
          <w:sz w:val="32"/>
          <w:szCs w:val="32"/>
        </w:rPr>
        <w:t>ovnami</w:t>
      </w:r>
      <w:r w:rsidR="002D35A8" w:rsidRPr="00EE343B">
        <w:rPr>
          <w:b/>
          <w:sz w:val="32"/>
          <w:szCs w:val="32"/>
        </w:rPr>
        <w:t xml:space="preserve"> s FVE. </w:t>
      </w:r>
      <w:r w:rsidRPr="00EE343B">
        <w:rPr>
          <w:b/>
          <w:sz w:val="32"/>
          <w:szCs w:val="32"/>
        </w:rPr>
        <w:t>Oddělovací místo zapojené ve větvi vyvedení výkonu do rozvaděče provozovatele, bez omezení odběru a bez možnosti ostrovního provozu</w:t>
      </w:r>
      <w:r w:rsidR="00230247" w:rsidRPr="00EE343B">
        <w:rPr>
          <w:b/>
          <w:sz w:val="32"/>
          <w:szCs w:val="32"/>
        </w:rPr>
        <w:t>.</w:t>
      </w:r>
      <w:r w:rsidR="00230247">
        <w:rPr>
          <w:b/>
          <w:sz w:val="32"/>
          <w:szCs w:val="32"/>
        </w:rPr>
        <w:t xml:space="preserve"> </w:t>
      </w:r>
    </w:p>
    <w:p w14:paraId="4756F045" w14:textId="0107769B" w:rsidR="000E0246" w:rsidRPr="00EE343B" w:rsidRDefault="00230247" w:rsidP="00EE343B">
      <w:pPr>
        <w:jc w:val="both"/>
        <w:rPr>
          <w:bCs/>
          <w:noProof/>
          <w:lang w:eastAsia="cs-CZ"/>
        </w:rPr>
      </w:pPr>
      <w:r w:rsidRPr="00EE343B">
        <w:rPr>
          <w:bCs/>
          <w:sz w:val="32"/>
          <w:szCs w:val="32"/>
        </w:rPr>
        <w:t>P</w:t>
      </w:r>
      <w:r w:rsidR="002D35A8" w:rsidRPr="00EE343B">
        <w:rPr>
          <w:bCs/>
          <w:sz w:val="32"/>
          <w:szCs w:val="32"/>
        </w:rPr>
        <w:t xml:space="preserve">říklad </w:t>
      </w:r>
      <w:r w:rsidR="00B2477D" w:rsidRPr="00EE343B">
        <w:rPr>
          <w:bCs/>
          <w:sz w:val="32"/>
          <w:szCs w:val="32"/>
        </w:rPr>
        <w:t xml:space="preserve">realizace </w:t>
      </w:r>
      <w:bookmarkStart w:id="4" w:name="_Hlk149935344"/>
      <w:r w:rsidR="002D35A8" w:rsidRPr="00EE343B">
        <w:rPr>
          <w:bCs/>
          <w:sz w:val="32"/>
          <w:szCs w:val="32"/>
        </w:rPr>
        <w:t xml:space="preserve">pro dvě provozovny, které nejsou ve společném objektu (budově). </w:t>
      </w:r>
      <w:bookmarkEnd w:id="4"/>
      <w:r w:rsidR="002D35A8" w:rsidRPr="00EE343B">
        <w:rPr>
          <w:bCs/>
          <w:sz w:val="32"/>
          <w:szCs w:val="32"/>
        </w:rPr>
        <w:t xml:space="preserve">Pro </w:t>
      </w:r>
      <w:r w:rsidR="00B2477D" w:rsidRPr="00EE343B">
        <w:rPr>
          <w:bCs/>
          <w:sz w:val="32"/>
          <w:szCs w:val="32"/>
        </w:rPr>
        <w:t xml:space="preserve">připojení </w:t>
      </w:r>
      <w:r w:rsidR="00F74A41" w:rsidRPr="00EE343B">
        <w:rPr>
          <w:bCs/>
          <w:sz w:val="32"/>
          <w:szCs w:val="32"/>
        </w:rPr>
        <w:t>další</w:t>
      </w:r>
      <w:r w:rsidR="002D35A8" w:rsidRPr="00EE343B">
        <w:rPr>
          <w:bCs/>
          <w:sz w:val="32"/>
          <w:szCs w:val="32"/>
        </w:rPr>
        <w:t xml:space="preserve"> provozov</w:t>
      </w:r>
      <w:r w:rsidR="00F74A41" w:rsidRPr="00EE343B">
        <w:rPr>
          <w:bCs/>
          <w:sz w:val="32"/>
          <w:szCs w:val="32"/>
        </w:rPr>
        <w:t>n</w:t>
      </w:r>
      <w:r w:rsidR="00B2477D" w:rsidRPr="00EE343B">
        <w:rPr>
          <w:bCs/>
          <w:sz w:val="32"/>
          <w:szCs w:val="32"/>
        </w:rPr>
        <w:t>y</w:t>
      </w:r>
      <w:r w:rsidR="002D35A8" w:rsidRPr="00EE343B">
        <w:rPr>
          <w:bCs/>
          <w:sz w:val="32"/>
          <w:szCs w:val="32"/>
        </w:rPr>
        <w:t xml:space="preserve"> se použije analogické řešení</w:t>
      </w:r>
      <w:r w:rsidR="00B2477D" w:rsidRPr="00EE343B">
        <w:rPr>
          <w:bCs/>
          <w:sz w:val="32"/>
          <w:szCs w:val="32"/>
        </w:rPr>
        <w:t>.</w:t>
      </w:r>
    </w:p>
    <w:p w14:paraId="2798B120" w14:textId="42AE46EE" w:rsidR="000E0246" w:rsidRDefault="00D30604" w:rsidP="00BE0746">
      <w:pPr>
        <w:rPr>
          <w:noProof/>
          <w:lang w:eastAsia="cs-CZ"/>
        </w:rPr>
      </w:pPr>
      <w:r>
        <w:rPr>
          <w:noProof/>
        </w:rPr>
        <w:drawing>
          <wp:inline distT="0" distB="0" distL="0" distR="0" wp14:anchorId="32E3FAEB" wp14:editId="3056117D">
            <wp:extent cx="5760720" cy="6113145"/>
            <wp:effectExtent l="0" t="0" r="0" b="1905"/>
            <wp:docPr id="356904424" name="Obrázek 1" descr="Obsah obrázku text, diagram, snímek obrazovky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04424" name="Obrázek 1" descr="Obsah obrázku text, diagram, snímek obrazovky, číslo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002D2" w14:textId="77777777" w:rsidR="000E0246" w:rsidRDefault="000E0246" w:rsidP="00BE0746">
      <w:pPr>
        <w:rPr>
          <w:noProof/>
          <w:lang w:eastAsia="cs-CZ"/>
        </w:rPr>
      </w:pPr>
    </w:p>
    <w:p w14:paraId="05AE01BC" w14:textId="77777777" w:rsidR="000E0246" w:rsidRDefault="000E0246" w:rsidP="00BE0746">
      <w:pPr>
        <w:rPr>
          <w:noProof/>
          <w:lang w:eastAsia="cs-CZ"/>
        </w:rPr>
      </w:pPr>
    </w:p>
    <w:p w14:paraId="6D52C516" w14:textId="77777777" w:rsidR="000E0246" w:rsidRDefault="000E0246" w:rsidP="00BE0746">
      <w:pPr>
        <w:rPr>
          <w:noProof/>
          <w:lang w:eastAsia="cs-CZ"/>
        </w:rPr>
      </w:pPr>
    </w:p>
    <w:p w14:paraId="200170CE" w14:textId="1E2AD9EF" w:rsidR="00BE0746" w:rsidRPr="00EE343B" w:rsidRDefault="00BE0746" w:rsidP="00DB064A">
      <w:pPr>
        <w:jc w:val="both"/>
        <w:rPr>
          <w:sz w:val="24"/>
          <w:szCs w:val="24"/>
        </w:rPr>
      </w:pPr>
      <w:r w:rsidRPr="00EE343B">
        <w:rPr>
          <w:sz w:val="24"/>
          <w:szCs w:val="24"/>
        </w:rPr>
        <w:t xml:space="preserve">Provoz </w:t>
      </w:r>
      <w:r w:rsidR="006304CA" w:rsidRPr="00EE343B">
        <w:rPr>
          <w:sz w:val="24"/>
          <w:szCs w:val="24"/>
        </w:rPr>
        <w:t xml:space="preserve">FVE </w:t>
      </w:r>
      <w:r w:rsidRPr="00EE343B">
        <w:rPr>
          <w:sz w:val="24"/>
          <w:szCs w:val="24"/>
        </w:rPr>
        <w:t>výrobny v místě připojení bez možnosti ostrovního provozu, bez omezení odběru, přičemž není rozhodující, zda v předávacím místě převládá výroba či odběr. Výrobn</w:t>
      </w:r>
      <w:r w:rsidR="00DB064A" w:rsidRPr="00EE343B">
        <w:rPr>
          <w:sz w:val="24"/>
          <w:szCs w:val="24"/>
        </w:rPr>
        <w:t>a</w:t>
      </w:r>
      <w:r w:rsidR="00876BBA" w:rsidRPr="00EE343B">
        <w:rPr>
          <w:sz w:val="24"/>
          <w:szCs w:val="24"/>
        </w:rPr>
        <w:t xml:space="preserve"> zahrnuje</w:t>
      </w:r>
      <w:r w:rsidR="00DB064A" w:rsidRPr="00EE343B">
        <w:rPr>
          <w:sz w:val="24"/>
          <w:szCs w:val="24"/>
        </w:rPr>
        <w:t xml:space="preserve"> dvě provozovny se zdroji (nebo i více), které nejsou ve společném objektu (budově). </w:t>
      </w:r>
      <w:r w:rsidR="00876BBA" w:rsidRPr="00EE343B">
        <w:rPr>
          <w:sz w:val="24"/>
          <w:szCs w:val="24"/>
        </w:rPr>
        <w:t xml:space="preserve"> </w:t>
      </w:r>
      <w:r w:rsidR="00DB064A" w:rsidRPr="00EE343B">
        <w:rPr>
          <w:sz w:val="24"/>
          <w:szCs w:val="24"/>
        </w:rPr>
        <w:t xml:space="preserve">Výrobna </w:t>
      </w:r>
      <w:r w:rsidRPr="00EE343B">
        <w:rPr>
          <w:sz w:val="24"/>
          <w:szCs w:val="24"/>
        </w:rPr>
        <w:t xml:space="preserve">dodává elektřinu do DS nebo jen snižuje její odebírané množství. </w:t>
      </w:r>
    </w:p>
    <w:p w14:paraId="4F6CC4A7" w14:textId="7288AC59" w:rsidR="00876BBA" w:rsidRPr="00EE343B" w:rsidRDefault="00876BBA" w:rsidP="00876BBA">
      <w:pPr>
        <w:spacing w:after="60"/>
        <w:jc w:val="both"/>
        <w:rPr>
          <w:sz w:val="24"/>
          <w:szCs w:val="24"/>
        </w:rPr>
      </w:pPr>
      <w:r w:rsidRPr="00EE343B">
        <w:rPr>
          <w:sz w:val="24"/>
          <w:szCs w:val="24"/>
        </w:rPr>
        <w:t xml:space="preserve">Sloučení funkce silového odpínače pro oddělovací místo a rozpadové místo, které bude ovládat PDS a vybavovat nezávislá ochrana. </w:t>
      </w:r>
    </w:p>
    <w:p w14:paraId="1AC114CF" w14:textId="4FD48310" w:rsidR="00876BBA" w:rsidRPr="00EE343B" w:rsidRDefault="00876BBA" w:rsidP="00876BBA">
      <w:pPr>
        <w:jc w:val="both"/>
        <w:rPr>
          <w:sz w:val="24"/>
          <w:szCs w:val="24"/>
        </w:rPr>
      </w:pPr>
      <w:r w:rsidRPr="00EE343B">
        <w:rPr>
          <w:sz w:val="24"/>
          <w:szCs w:val="24"/>
        </w:rPr>
        <w:t>Silové oddělovací a rozpadové místo lze sloučit za podmínky realizace dálkově ovládané blokády, která při aktivaci provede rozepnutí a po dobu trvání neumožní přifázování zdroje. Ukončení blokády pouze odblokuje možnost přifázování, ale samotné fázování zdroje na síť neprovádí.</w:t>
      </w:r>
    </w:p>
    <w:p w14:paraId="73A94881" w14:textId="77777777" w:rsidR="00876BBA" w:rsidRPr="00EE343B" w:rsidRDefault="00876BBA" w:rsidP="00876BBA">
      <w:pPr>
        <w:jc w:val="both"/>
        <w:rPr>
          <w:sz w:val="24"/>
          <w:szCs w:val="24"/>
        </w:rPr>
      </w:pPr>
      <w:r w:rsidRPr="00EE343B">
        <w:rPr>
          <w:sz w:val="24"/>
          <w:szCs w:val="24"/>
        </w:rPr>
        <w:t>Pro měření parametrů U, I, P, Q v oddělovacím místě lze jako alternativu využít komunikační výstupy z vhodného rozhraní zdroje(ů), a to za podmínky odsouhlasení PREdi ve fázi projektové přípravy.</w:t>
      </w:r>
    </w:p>
    <w:p w14:paraId="404F7307" w14:textId="69B18529" w:rsidR="00876BBA" w:rsidRPr="00EE343B" w:rsidRDefault="00DB064A" w:rsidP="00876BBA">
      <w:pPr>
        <w:jc w:val="both"/>
        <w:rPr>
          <w:sz w:val="24"/>
          <w:szCs w:val="24"/>
        </w:rPr>
      </w:pPr>
      <w:r w:rsidRPr="00EE343B">
        <w:rPr>
          <w:sz w:val="24"/>
          <w:szCs w:val="24"/>
        </w:rPr>
        <w:t xml:space="preserve">Jednotlivou provozovnu </w:t>
      </w:r>
      <w:r w:rsidR="00876BBA" w:rsidRPr="00EE343B">
        <w:rPr>
          <w:sz w:val="24"/>
          <w:szCs w:val="24"/>
        </w:rPr>
        <w:t xml:space="preserve">o celkovém instalovaném elektrickém výkonu nad 30 kVA je nutné vybavit samostatnou napěťovou ochranou. </w:t>
      </w:r>
    </w:p>
    <w:p w14:paraId="6D35EDF8" w14:textId="56BFFBC7" w:rsidR="007170DE" w:rsidRDefault="00BE0746" w:rsidP="006304CA">
      <w:pPr>
        <w:rPr>
          <w:sz w:val="24"/>
          <w:szCs w:val="24"/>
        </w:rPr>
      </w:pPr>
      <w:r w:rsidRPr="00EE343B">
        <w:rPr>
          <w:sz w:val="24"/>
          <w:szCs w:val="24"/>
        </w:rPr>
        <w:t>Využití v</w:t>
      </w:r>
      <w:r w:rsidR="006304CA" w:rsidRPr="00EE343B">
        <w:rPr>
          <w:sz w:val="24"/>
          <w:szCs w:val="24"/>
        </w:rPr>
        <w:t xml:space="preserve"> rozsáhlých </w:t>
      </w:r>
      <w:r w:rsidRPr="00EE343B">
        <w:rPr>
          <w:sz w:val="24"/>
          <w:szCs w:val="24"/>
        </w:rPr>
        <w:t>průmyslovýc</w:t>
      </w:r>
      <w:r w:rsidR="006304CA" w:rsidRPr="00EE343B">
        <w:rPr>
          <w:sz w:val="24"/>
          <w:szCs w:val="24"/>
        </w:rPr>
        <w:t>h a logistických objektech, budovách</w:t>
      </w:r>
      <w:r w:rsidRPr="00EE343B">
        <w:rPr>
          <w:sz w:val="24"/>
          <w:szCs w:val="24"/>
        </w:rPr>
        <w:t xml:space="preserve"> apod</w:t>
      </w:r>
      <w:r w:rsidR="006304CA" w:rsidRPr="00EE343B">
        <w:rPr>
          <w:sz w:val="24"/>
          <w:szCs w:val="24"/>
        </w:rPr>
        <w:t>.</w:t>
      </w:r>
    </w:p>
    <w:p w14:paraId="33B0EA7A" w14:textId="2520151A" w:rsidR="006304CA" w:rsidRDefault="006304CA" w:rsidP="006304CA">
      <w:pPr>
        <w:rPr>
          <w:sz w:val="24"/>
          <w:szCs w:val="24"/>
        </w:rPr>
      </w:pPr>
    </w:p>
    <w:p w14:paraId="5AD6448F" w14:textId="77777777" w:rsidR="006304CA" w:rsidRDefault="006304CA" w:rsidP="006304CA">
      <w:pPr>
        <w:rPr>
          <w:sz w:val="24"/>
          <w:szCs w:val="24"/>
        </w:rPr>
      </w:pPr>
    </w:p>
    <w:p w14:paraId="09341932" w14:textId="77777777" w:rsidR="00566736" w:rsidRDefault="00566736" w:rsidP="006304CA">
      <w:pPr>
        <w:rPr>
          <w:sz w:val="24"/>
          <w:szCs w:val="24"/>
        </w:rPr>
      </w:pPr>
    </w:p>
    <w:p w14:paraId="45D36DA2" w14:textId="77777777" w:rsidR="00566736" w:rsidRDefault="00566736" w:rsidP="006304CA">
      <w:pPr>
        <w:rPr>
          <w:sz w:val="24"/>
          <w:szCs w:val="24"/>
        </w:rPr>
      </w:pPr>
    </w:p>
    <w:p w14:paraId="381B404D" w14:textId="77777777" w:rsidR="00F56671" w:rsidRDefault="00F56671" w:rsidP="006304CA">
      <w:pPr>
        <w:rPr>
          <w:sz w:val="24"/>
          <w:szCs w:val="24"/>
        </w:rPr>
      </w:pPr>
    </w:p>
    <w:p w14:paraId="374DD371" w14:textId="77777777" w:rsidR="00566736" w:rsidRDefault="00566736" w:rsidP="006304CA">
      <w:pPr>
        <w:rPr>
          <w:sz w:val="24"/>
          <w:szCs w:val="24"/>
        </w:rPr>
      </w:pPr>
    </w:p>
    <w:p w14:paraId="2AE379EC" w14:textId="77777777" w:rsidR="00566736" w:rsidRDefault="00566736" w:rsidP="006304CA">
      <w:pPr>
        <w:rPr>
          <w:sz w:val="24"/>
          <w:szCs w:val="24"/>
        </w:rPr>
      </w:pPr>
    </w:p>
    <w:p w14:paraId="0347C88D" w14:textId="77777777" w:rsidR="00566736" w:rsidRDefault="00566736" w:rsidP="006304CA">
      <w:pPr>
        <w:rPr>
          <w:sz w:val="24"/>
          <w:szCs w:val="24"/>
        </w:rPr>
      </w:pPr>
    </w:p>
    <w:p w14:paraId="447241C6" w14:textId="77777777" w:rsidR="00566736" w:rsidRDefault="00566736" w:rsidP="006304CA">
      <w:pPr>
        <w:rPr>
          <w:sz w:val="24"/>
          <w:szCs w:val="24"/>
        </w:rPr>
      </w:pPr>
    </w:p>
    <w:p w14:paraId="5EB9807F" w14:textId="77777777" w:rsidR="00566736" w:rsidRDefault="00566736" w:rsidP="006304CA">
      <w:pPr>
        <w:rPr>
          <w:sz w:val="24"/>
          <w:szCs w:val="24"/>
        </w:rPr>
      </w:pPr>
    </w:p>
    <w:p w14:paraId="0823D986" w14:textId="77777777" w:rsidR="00566736" w:rsidRDefault="00566736" w:rsidP="006304CA">
      <w:pPr>
        <w:rPr>
          <w:sz w:val="24"/>
          <w:szCs w:val="24"/>
        </w:rPr>
      </w:pPr>
    </w:p>
    <w:p w14:paraId="18B1FA6D" w14:textId="77777777" w:rsidR="00566736" w:rsidRDefault="00566736" w:rsidP="006304CA">
      <w:pPr>
        <w:rPr>
          <w:sz w:val="24"/>
          <w:szCs w:val="24"/>
        </w:rPr>
      </w:pPr>
    </w:p>
    <w:p w14:paraId="15AE1DA5" w14:textId="77777777" w:rsidR="00566736" w:rsidRDefault="00566736" w:rsidP="006304CA">
      <w:pPr>
        <w:rPr>
          <w:sz w:val="24"/>
          <w:szCs w:val="24"/>
        </w:rPr>
      </w:pPr>
    </w:p>
    <w:p w14:paraId="38CAC683" w14:textId="77777777" w:rsidR="00566736" w:rsidRDefault="00566736" w:rsidP="006304CA">
      <w:pPr>
        <w:rPr>
          <w:sz w:val="24"/>
          <w:szCs w:val="24"/>
        </w:rPr>
      </w:pPr>
    </w:p>
    <w:p w14:paraId="1BFD8558" w14:textId="77777777" w:rsidR="00592FFF" w:rsidRDefault="00592FFF" w:rsidP="006304CA">
      <w:pPr>
        <w:rPr>
          <w:sz w:val="24"/>
          <w:szCs w:val="24"/>
        </w:rPr>
      </w:pPr>
    </w:p>
    <w:p w14:paraId="48F721F4" w14:textId="393BB564" w:rsidR="007170DE" w:rsidRDefault="007170DE" w:rsidP="00592FFF">
      <w:pPr>
        <w:jc w:val="both"/>
        <w:rPr>
          <w:b/>
          <w:color w:val="FF0000"/>
          <w:sz w:val="32"/>
          <w:szCs w:val="32"/>
        </w:rPr>
      </w:pPr>
      <w:r w:rsidRPr="00210E7E">
        <w:rPr>
          <w:b/>
          <w:sz w:val="32"/>
          <w:szCs w:val="32"/>
        </w:rPr>
        <w:lastRenderedPageBreak/>
        <w:t xml:space="preserve">Obr. </w:t>
      </w:r>
      <w:r w:rsidR="00BE0746">
        <w:rPr>
          <w:b/>
          <w:sz w:val="32"/>
          <w:szCs w:val="32"/>
        </w:rPr>
        <w:t>5</w:t>
      </w:r>
      <w:r w:rsidRPr="00210E7E">
        <w:rPr>
          <w:b/>
          <w:sz w:val="32"/>
          <w:szCs w:val="32"/>
        </w:rPr>
        <w:t xml:space="preserve"> Oddělovací místo situované za předávacím s možností ostrovního provozu</w:t>
      </w:r>
    </w:p>
    <w:p w14:paraId="4BDE65FB" w14:textId="77777777" w:rsidR="007170DE" w:rsidRDefault="007170DE" w:rsidP="007170DE">
      <w:pPr>
        <w:rPr>
          <w:sz w:val="24"/>
          <w:szCs w:val="24"/>
        </w:rPr>
      </w:pPr>
    </w:p>
    <w:p w14:paraId="2DFB2DF2" w14:textId="0706AF3E" w:rsidR="007170DE" w:rsidRDefault="00003A39" w:rsidP="007170D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67DA289" wp14:editId="721C79A2">
            <wp:extent cx="5760720" cy="5125720"/>
            <wp:effectExtent l="0" t="0" r="0" b="0"/>
            <wp:docPr id="1833326353" name="Obrázek 1" descr="Obsah obrázku text, snímek obrazovky, diagram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326353" name="Obrázek 1" descr="Obsah obrázku text, snímek obrazovky, diagram, číslo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2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E55A3" w14:textId="77777777" w:rsidR="007170DE" w:rsidRDefault="007170DE" w:rsidP="007170DE">
      <w:pPr>
        <w:rPr>
          <w:sz w:val="24"/>
          <w:szCs w:val="24"/>
        </w:rPr>
      </w:pPr>
    </w:p>
    <w:p w14:paraId="5EC814F2" w14:textId="2D99563C" w:rsidR="007170DE" w:rsidRDefault="007170DE" w:rsidP="00592FFF">
      <w:pPr>
        <w:jc w:val="both"/>
        <w:rPr>
          <w:sz w:val="24"/>
          <w:szCs w:val="24"/>
        </w:rPr>
      </w:pPr>
      <w:r w:rsidRPr="007170DE">
        <w:rPr>
          <w:sz w:val="24"/>
          <w:szCs w:val="24"/>
        </w:rPr>
        <w:t>Provoz výrobny umožňující ostrovní provoz je řízen vlastním řídicím systémem s blokovacími podmínkami. Návrat do paralelního provozu s DS dochází po uvolnění blokování ze strany PREdi a po následném splnění synchronizačních podmínek.</w:t>
      </w:r>
    </w:p>
    <w:p w14:paraId="36B9CCBB" w14:textId="67F15350" w:rsidR="00876BBA" w:rsidRPr="00592FFF" w:rsidRDefault="00876BBA" w:rsidP="00592FFF">
      <w:pPr>
        <w:spacing w:after="60"/>
        <w:jc w:val="both"/>
        <w:rPr>
          <w:sz w:val="24"/>
          <w:szCs w:val="24"/>
        </w:rPr>
      </w:pPr>
      <w:r w:rsidRPr="00592FFF">
        <w:rPr>
          <w:sz w:val="24"/>
          <w:szCs w:val="24"/>
        </w:rPr>
        <w:t xml:space="preserve">Sloučení funkce silového odpínače pro oddělovací místo a rozpadové místo, které bude ovládat PDS a vybavovat nezávislá ochrana. </w:t>
      </w:r>
    </w:p>
    <w:p w14:paraId="10EFF9E7" w14:textId="2BAD4220" w:rsidR="00876BBA" w:rsidRPr="00592FFF" w:rsidRDefault="00876BBA" w:rsidP="00592FFF">
      <w:pPr>
        <w:jc w:val="both"/>
        <w:rPr>
          <w:sz w:val="24"/>
          <w:szCs w:val="24"/>
        </w:rPr>
      </w:pPr>
      <w:r w:rsidRPr="00592FFF">
        <w:rPr>
          <w:sz w:val="24"/>
          <w:szCs w:val="24"/>
        </w:rPr>
        <w:t>Silové oddělovací a rozpadové místo lze sloučit za podmínky realizace dálkově ovládané blokády, která při aktivaci provede rozepnutí a po dobu trvání neumožní přifázování zdroje. Ukončení blokády pouze odblokuje možnost přifázování, ale samotné fázování zdroje na síť neprovádí.</w:t>
      </w:r>
    </w:p>
    <w:p w14:paraId="6152CFD5" w14:textId="77777777" w:rsidR="00876BBA" w:rsidRPr="00592FFF" w:rsidRDefault="00876BBA" w:rsidP="00876BBA">
      <w:pPr>
        <w:jc w:val="both"/>
        <w:rPr>
          <w:sz w:val="24"/>
          <w:szCs w:val="24"/>
        </w:rPr>
      </w:pPr>
    </w:p>
    <w:p w14:paraId="40FC1212" w14:textId="77777777" w:rsidR="00876BBA" w:rsidRPr="00592FFF" w:rsidRDefault="00876BBA" w:rsidP="00876BBA">
      <w:pPr>
        <w:jc w:val="both"/>
        <w:rPr>
          <w:sz w:val="24"/>
          <w:szCs w:val="24"/>
        </w:rPr>
      </w:pPr>
      <w:r w:rsidRPr="00592FFF">
        <w:rPr>
          <w:sz w:val="24"/>
          <w:szCs w:val="24"/>
        </w:rPr>
        <w:lastRenderedPageBreak/>
        <w:t>Pro měření parametrů U, I, P, Q v oddělovacím místě lze jako alternativu využít komunikační výstupy z vhodného rozhraní zdroje(ů), a to za podmínky odsouhlasení PREdi ve fázi projektové přípravy.</w:t>
      </w:r>
    </w:p>
    <w:p w14:paraId="214E0166" w14:textId="77777777" w:rsidR="00876BBA" w:rsidRPr="00592FFF" w:rsidRDefault="00876BBA" w:rsidP="00876BBA">
      <w:pPr>
        <w:jc w:val="both"/>
        <w:rPr>
          <w:sz w:val="24"/>
          <w:szCs w:val="24"/>
        </w:rPr>
      </w:pPr>
      <w:r w:rsidRPr="00592FFF">
        <w:rPr>
          <w:sz w:val="24"/>
          <w:szCs w:val="24"/>
        </w:rPr>
        <w:t xml:space="preserve">Výrobnu o celkovém instalovaném elektrickém výkonu nad 30 kVA je nutné vybavit samostatnou napěťovou ochranou. </w:t>
      </w:r>
    </w:p>
    <w:p w14:paraId="3CD873BD" w14:textId="77777777" w:rsidR="007170DE" w:rsidRDefault="007170DE" w:rsidP="007170DE">
      <w:pPr>
        <w:rPr>
          <w:sz w:val="24"/>
          <w:szCs w:val="24"/>
        </w:rPr>
      </w:pPr>
      <w:r w:rsidRPr="00592FFF">
        <w:rPr>
          <w:sz w:val="24"/>
          <w:szCs w:val="24"/>
        </w:rPr>
        <w:t>Využit ve větších provozech, kde lze zaručit vyváženost odběru a výroby z kogeneračních jednotek při požadavku na nepřetržitost dodávky elektřiny.</w:t>
      </w:r>
    </w:p>
    <w:p w14:paraId="594DB2BA" w14:textId="77777777" w:rsidR="00877C65" w:rsidRDefault="00877C65" w:rsidP="007170DE">
      <w:pPr>
        <w:rPr>
          <w:b/>
          <w:sz w:val="32"/>
          <w:szCs w:val="32"/>
        </w:rPr>
      </w:pPr>
    </w:p>
    <w:p w14:paraId="4CD1246E" w14:textId="77777777" w:rsidR="00877C65" w:rsidRDefault="00877C65" w:rsidP="007170DE">
      <w:pPr>
        <w:rPr>
          <w:b/>
          <w:sz w:val="32"/>
          <w:szCs w:val="32"/>
        </w:rPr>
      </w:pPr>
    </w:p>
    <w:p w14:paraId="6D5D0567" w14:textId="77777777" w:rsidR="007B5C35" w:rsidRDefault="007B5C35" w:rsidP="007170DE">
      <w:pPr>
        <w:rPr>
          <w:b/>
          <w:sz w:val="32"/>
          <w:szCs w:val="32"/>
        </w:rPr>
      </w:pPr>
    </w:p>
    <w:p w14:paraId="4B33CDCA" w14:textId="77777777" w:rsidR="00566736" w:rsidRDefault="00566736" w:rsidP="007170DE">
      <w:pPr>
        <w:rPr>
          <w:b/>
          <w:sz w:val="32"/>
          <w:szCs w:val="32"/>
        </w:rPr>
      </w:pPr>
    </w:p>
    <w:p w14:paraId="2083702B" w14:textId="77777777" w:rsidR="00566736" w:rsidRDefault="00566736" w:rsidP="007170DE">
      <w:pPr>
        <w:rPr>
          <w:b/>
          <w:sz w:val="32"/>
          <w:szCs w:val="32"/>
        </w:rPr>
      </w:pPr>
    </w:p>
    <w:p w14:paraId="6EA1757C" w14:textId="77777777" w:rsidR="00566736" w:rsidRDefault="00566736" w:rsidP="007170DE">
      <w:pPr>
        <w:rPr>
          <w:b/>
          <w:sz w:val="32"/>
          <w:szCs w:val="32"/>
        </w:rPr>
      </w:pPr>
    </w:p>
    <w:p w14:paraId="006BEBA8" w14:textId="77777777" w:rsidR="00566736" w:rsidRDefault="00566736" w:rsidP="007170DE">
      <w:pPr>
        <w:rPr>
          <w:b/>
          <w:sz w:val="32"/>
          <w:szCs w:val="32"/>
        </w:rPr>
      </w:pPr>
    </w:p>
    <w:p w14:paraId="6D93CD71" w14:textId="77777777" w:rsidR="00566736" w:rsidRDefault="00566736" w:rsidP="007170DE">
      <w:pPr>
        <w:rPr>
          <w:b/>
          <w:sz w:val="32"/>
          <w:szCs w:val="32"/>
        </w:rPr>
      </w:pPr>
    </w:p>
    <w:p w14:paraId="7C7FC947" w14:textId="77777777" w:rsidR="00566736" w:rsidRDefault="00566736" w:rsidP="007170DE">
      <w:pPr>
        <w:rPr>
          <w:b/>
          <w:sz w:val="32"/>
          <w:szCs w:val="32"/>
        </w:rPr>
      </w:pPr>
    </w:p>
    <w:p w14:paraId="019B887F" w14:textId="77777777" w:rsidR="00566736" w:rsidRDefault="00566736" w:rsidP="007170DE">
      <w:pPr>
        <w:rPr>
          <w:b/>
          <w:sz w:val="32"/>
          <w:szCs w:val="32"/>
        </w:rPr>
      </w:pPr>
    </w:p>
    <w:p w14:paraId="3A632AAA" w14:textId="77777777" w:rsidR="00566736" w:rsidRDefault="00566736" w:rsidP="007170DE">
      <w:pPr>
        <w:rPr>
          <w:b/>
          <w:sz w:val="32"/>
          <w:szCs w:val="32"/>
        </w:rPr>
      </w:pPr>
    </w:p>
    <w:p w14:paraId="0CCF99CB" w14:textId="77777777" w:rsidR="00566736" w:rsidRDefault="00566736" w:rsidP="007170DE">
      <w:pPr>
        <w:rPr>
          <w:b/>
          <w:sz w:val="32"/>
          <w:szCs w:val="32"/>
        </w:rPr>
      </w:pPr>
    </w:p>
    <w:p w14:paraId="581A59BA" w14:textId="77777777" w:rsidR="00566736" w:rsidRDefault="00566736" w:rsidP="007170DE">
      <w:pPr>
        <w:rPr>
          <w:b/>
          <w:sz w:val="32"/>
          <w:szCs w:val="32"/>
        </w:rPr>
      </w:pPr>
    </w:p>
    <w:p w14:paraId="0C01E0FA" w14:textId="77777777" w:rsidR="00566736" w:rsidRDefault="00566736" w:rsidP="007170DE">
      <w:pPr>
        <w:rPr>
          <w:b/>
          <w:sz w:val="32"/>
          <w:szCs w:val="32"/>
        </w:rPr>
      </w:pPr>
    </w:p>
    <w:p w14:paraId="5C3E701C" w14:textId="77777777" w:rsidR="00566736" w:rsidRDefault="00566736" w:rsidP="007170DE">
      <w:pPr>
        <w:rPr>
          <w:b/>
          <w:sz w:val="32"/>
          <w:szCs w:val="32"/>
        </w:rPr>
      </w:pPr>
    </w:p>
    <w:p w14:paraId="01584EF3" w14:textId="77777777" w:rsidR="00592FFF" w:rsidRDefault="00592FFF" w:rsidP="007170DE">
      <w:pPr>
        <w:rPr>
          <w:b/>
          <w:sz w:val="32"/>
          <w:szCs w:val="32"/>
        </w:rPr>
      </w:pPr>
    </w:p>
    <w:p w14:paraId="11432828" w14:textId="77777777" w:rsidR="00566736" w:rsidRDefault="00566736" w:rsidP="007170DE">
      <w:pPr>
        <w:rPr>
          <w:b/>
          <w:sz w:val="32"/>
          <w:szCs w:val="32"/>
        </w:rPr>
      </w:pPr>
    </w:p>
    <w:p w14:paraId="33019F54" w14:textId="77777777" w:rsidR="00566736" w:rsidRDefault="00566736" w:rsidP="007170DE">
      <w:pPr>
        <w:rPr>
          <w:b/>
          <w:sz w:val="32"/>
          <w:szCs w:val="32"/>
        </w:rPr>
      </w:pPr>
    </w:p>
    <w:p w14:paraId="6DECFC23" w14:textId="77777777" w:rsidR="007B5C35" w:rsidRDefault="007B5C35" w:rsidP="007170DE">
      <w:pPr>
        <w:rPr>
          <w:b/>
          <w:sz w:val="32"/>
          <w:szCs w:val="32"/>
        </w:rPr>
      </w:pPr>
    </w:p>
    <w:p w14:paraId="56DCDBBF" w14:textId="5DC804EE" w:rsidR="007170DE" w:rsidRPr="00B37781" w:rsidRDefault="007170DE" w:rsidP="00592FFF">
      <w:pPr>
        <w:jc w:val="both"/>
        <w:rPr>
          <w:b/>
          <w:color w:val="FF0000"/>
          <w:sz w:val="32"/>
          <w:szCs w:val="32"/>
        </w:rPr>
      </w:pPr>
      <w:r w:rsidRPr="00210E7E">
        <w:rPr>
          <w:b/>
          <w:sz w:val="32"/>
          <w:szCs w:val="32"/>
        </w:rPr>
        <w:lastRenderedPageBreak/>
        <w:t xml:space="preserve">Obr. </w:t>
      </w:r>
      <w:r w:rsidR="00BE0746">
        <w:rPr>
          <w:b/>
          <w:sz w:val="32"/>
          <w:szCs w:val="32"/>
        </w:rPr>
        <w:t>6</w:t>
      </w:r>
      <w:r w:rsidRPr="00210E7E">
        <w:rPr>
          <w:b/>
          <w:sz w:val="32"/>
          <w:szCs w:val="32"/>
        </w:rPr>
        <w:t xml:space="preserve"> Oddělovací místo zapojené v instalaci odběratele z DS NN, </w:t>
      </w:r>
      <w:r w:rsidR="00592FFF">
        <w:rPr>
          <w:b/>
          <w:sz w:val="32"/>
          <w:szCs w:val="32"/>
        </w:rPr>
        <w:t xml:space="preserve">    </w:t>
      </w:r>
      <w:r w:rsidRPr="00210E7E">
        <w:rPr>
          <w:b/>
          <w:sz w:val="32"/>
          <w:szCs w:val="32"/>
        </w:rPr>
        <w:t>bez omezení odběru a bez možnosti ostrovního provozu</w:t>
      </w:r>
    </w:p>
    <w:p w14:paraId="71E7102A" w14:textId="167405C3" w:rsidR="007170DE" w:rsidRDefault="00876BBA" w:rsidP="007170D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C0DC34E" wp14:editId="4051913A">
            <wp:extent cx="5760720" cy="4167505"/>
            <wp:effectExtent l="0" t="0" r="0" b="4445"/>
            <wp:docPr id="1200866524" name="Obrázek 1" descr="Obsah obrázku text, snímek obrazovky, diagram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866524" name="Obrázek 1" descr="Obsah obrázku text, snímek obrazovky, diagram, číslo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AACD3" w14:textId="77777777" w:rsidR="007170DE" w:rsidRDefault="007170DE" w:rsidP="007170DE">
      <w:pPr>
        <w:rPr>
          <w:sz w:val="24"/>
          <w:szCs w:val="24"/>
        </w:rPr>
      </w:pPr>
    </w:p>
    <w:p w14:paraId="6B84EA39" w14:textId="77777777" w:rsidR="007170DE" w:rsidRPr="00592FFF" w:rsidRDefault="007170DE" w:rsidP="002C1F55">
      <w:pPr>
        <w:jc w:val="both"/>
        <w:rPr>
          <w:sz w:val="24"/>
          <w:szCs w:val="24"/>
        </w:rPr>
      </w:pPr>
      <w:r w:rsidRPr="00592FFF">
        <w:rPr>
          <w:sz w:val="24"/>
          <w:szCs w:val="24"/>
        </w:rPr>
        <w:t xml:space="preserve">Provoz výrobny v místě připojení bez možnosti ostrovního provozu, bez omezení odběru, přičemž není rozhodující, zda v předávacím místě převládá výroba či odběr. Výrobna dodává elektřinu do distribuční sítě nebo jen snižuje její odebírané množství. </w:t>
      </w:r>
    </w:p>
    <w:p w14:paraId="3780EF3B" w14:textId="5D721346" w:rsidR="007B5C35" w:rsidRPr="00592FFF" w:rsidRDefault="007B5C35" w:rsidP="007B5C35">
      <w:pPr>
        <w:spacing w:after="60"/>
        <w:jc w:val="both"/>
        <w:rPr>
          <w:sz w:val="24"/>
          <w:szCs w:val="24"/>
        </w:rPr>
      </w:pPr>
      <w:r w:rsidRPr="00592FFF">
        <w:rPr>
          <w:sz w:val="24"/>
          <w:szCs w:val="24"/>
        </w:rPr>
        <w:t xml:space="preserve">Sloučení funkce silového odpínače pro oddělovací místo a rozpadové místo, které bude ovládat PDS a vybavovat nezávislá ochrana. </w:t>
      </w:r>
    </w:p>
    <w:p w14:paraId="68667356" w14:textId="49B0E7EC" w:rsidR="007B5C35" w:rsidRPr="00592FFF" w:rsidRDefault="007B5C35" w:rsidP="007B5C35">
      <w:pPr>
        <w:jc w:val="both"/>
        <w:rPr>
          <w:sz w:val="24"/>
          <w:szCs w:val="24"/>
        </w:rPr>
      </w:pPr>
      <w:r w:rsidRPr="00592FFF">
        <w:rPr>
          <w:sz w:val="24"/>
          <w:szCs w:val="24"/>
        </w:rPr>
        <w:t>Silové oddělovací a rozpadové místo lze sloučit za podmínky realizace dálkově ovládané blokády, která při aktivaci provede rozepnutí a po dobu trvání neumožní přifázování zdroje. Ukončení blokády pouze odblokuje možnost přifázování, ale samotné fázování zdroje na síť neprovádí.</w:t>
      </w:r>
    </w:p>
    <w:p w14:paraId="3AF47DDF" w14:textId="77777777" w:rsidR="004C149F" w:rsidRPr="00592FFF" w:rsidRDefault="004C149F" w:rsidP="004C149F">
      <w:pPr>
        <w:jc w:val="both"/>
        <w:rPr>
          <w:sz w:val="24"/>
          <w:szCs w:val="24"/>
        </w:rPr>
      </w:pPr>
      <w:bookmarkStart w:id="5" w:name="_Hlk148452711"/>
      <w:r w:rsidRPr="00592FFF">
        <w:rPr>
          <w:sz w:val="24"/>
          <w:szCs w:val="24"/>
        </w:rPr>
        <w:t>Pro měření parametrů U, I, P, Q v oddělovacím místě lze jako alternativu využít komunikační výstupy z vhodného rozhraní zdroje(ů), a to za podmínky odsouhlasení PREdi ve fázi projektové přípravy.</w:t>
      </w:r>
    </w:p>
    <w:p w14:paraId="2452E06A" w14:textId="77777777" w:rsidR="00C11A19" w:rsidRPr="00592FFF" w:rsidRDefault="002C1F55" w:rsidP="00C11A19">
      <w:pPr>
        <w:jc w:val="both"/>
        <w:rPr>
          <w:sz w:val="24"/>
          <w:szCs w:val="24"/>
        </w:rPr>
      </w:pPr>
      <w:r w:rsidRPr="00592FFF">
        <w:rPr>
          <w:sz w:val="24"/>
          <w:szCs w:val="24"/>
        </w:rPr>
        <w:t>Výrobnu o celkovém instalovaném elektrickém výkonu nad 30 kVA je nutné vybavit samostatnou napěťovou ochranou.</w:t>
      </w:r>
      <w:r w:rsidR="00C11A19" w:rsidRPr="00592FFF">
        <w:rPr>
          <w:sz w:val="24"/>
          <w:szCs w:val="24"/>
        </w:rPr>
        <w:t xml:space="preserve"> </w:t>
      </w:r>
    </w:p>
    <w:bookmarkEnd w:id="5"/>
    <w:p w14:paraId="0D644FDF" w14:textId="2EDF66D5" w:rsidR="002C1F55" w:rsidRPr="007170DE" w:rsidRDefault="00C11A19" w:rsidP="002C1F55">
      <w:pPr>
        <w:jc w:val="both"/>
        <w:rPr>
          <w:sz w:val="24"/>
          <w:szCs w:val="24"/>
        </w:rPr>
      </w:pPr>
      <w:r w:rsidRPr="00592FFF">
        <w:rPr>
          <w:sz w:val="24"/>
          <w:szCs w:val="24"/>
        </w:rPr>
        <w:t>Využití pro FV systémy na střechách hal, budov, základních a mateřských škol apod s již stávajícím odběrem z DS NN.</w:t>
      </w:r>
    </w:p>
    <w:sectPr w:rsidR="002C1F55" w:rsidRPr="007170D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E6AD" w14:textId="77777777" w:rsidR="00004843" w:rsidRDefault="00004843" w:rsidP="00E36E64">
      <w:pPr>
        <w:spacing w:after="0" w:line="240" w:lineRule="auto"/>
      </w:pPr>
      <w:r>
        <w:separator/>
      </w:r>
    </w:p>
  </w:endnote>
  <w:endnote w:type="continuationSeparator" w:id="0">
    <w:p w14:paraId="656DB484" w14:textId="77777777" w:rsidR="00004843" w:rsidRDefault="00004843" w:rsidP="00E3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BADB" w14:textId="5968F304" w:rsidR="005D47DF" w:rsidRDefault="005D47DF" w:rsidP="004C5F4E">
    <w:pPr>
      <w:pStyle w:val="Zpat"/>
      <w:jc w:val="center"/>
    </w:pPr>
    <w:r>
      <w:t>Strana</w:t>
    </w:r>
    <w:r w:rsidR="004C5F4E">
      <w:t xml:space="preserve"> </w:t>
    </w:r>
    <w:r w:rsidR="004C5F4E">
      <w:fldChar w:fldCharType="begin"/>
    </w:r>
    <w:r w:rsidR="004C5F4E">
      <w:instrText xml:space="preserve"> PAGE    \* MERGEFORMAT </w:instrText>
    </w:r>
    <w:r w:rsidR="004C5F4E">
      <w:fldChar w:fldCharType="separate"/>
    </w:r>
    <w:r w:rsidR="004C5F4E">
      <w:rPr>
        <w:noProof/>
      </w:rPr>
      <w:t>1</w:t>
    </w:r>
    <w:r w:rsidR="004C5F4E">
      <w:fldChar w:fldCharType="end"/>
    </w:r>
    <w:r w:rsidR="004C5F4E">
      <w:t>/</w:t>
    </w:r>
    <w:r>
      <w:t xml:space="preserve"> </w:t>
    </w:r>
    <w:fldSimple w:instr=" NUMPAGES   \* MERGEFORMAT ">
      <w:r w:rsidR="004C5F4E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D749" w14:textId="77777777" w:rsidR="00004843" w:rsidRDefault="00004843" w:rsidP="00E36E64">
      <w:pPr>
        <w:spacing w:after="0" w:line="240" w:lineRule="auto"/>
      </w:pPr>
      <w:r>
        <w:separator/>
      </w:r>
    </w:p>
  </w:footnote>
  <w:footnote w:type="continuationSeparator" w:id="0">
    <w:p w14:paraId="5C900319" w14:textId="77777777" w:rsidR="00004843" w:rsidRDefault="00004843" w:rsidP="00E3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D462" w14:textId="438E1448" w:rsidR="00356D58" w:rsidRDefault="00E36E64">
    <w:pPr>
      <w:pStyle w:val="Zhlav"/>
    </w:pPr>
    <w:r>
      <w:t>PN KA 502 SP č. 12</w:t>
    </w:r>
    <w:r>
      <w:tab/>
    </w:r>
    <w:r>
      <w:tab/>
      <w:t xml:space="preserve">Změněno dne: </w:t>
    </w:r>
    <w:r w:rsidR="00003A39">
      <w:t>10</w:t>
    </w:r>
    <w:r>
      <w:t>.</w:t>
    </w:r>
    <w:r w:rsidR="005D47DF">
      <w:t xml:space="preserve"> </w:t>
    </w:r>
    <w:r w:rsidR="00003A39">
      <w:t>11</w:t>
    </w:r>
    <w:r>
      <w:t>. 202</w:t>
    </w:r>
    <w:r w:rsidR="00356D58">
      <w:t>3</w:t>
    </w:r>
  </w:p>
  <w:p w14:paraId="47ECFC32" w14:textId="2217F572" w:rsidR="00E36E64" w:rsidRDefault="00E36E64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058D6"/>
    <w:multiLevelType w:val="multilevel"/>
    <w:tmpl w:val="7B1A3486"/>
    <w:lvl w:ilvl="0">
      <w:start w:val="1"/>
      <w:numFmt w:val="decimal"/>
      <w:pStyle w:val="RD-nadpis1"/>
      <w:lvlText w:val="%1"/>
      <w:lvlJc w:val="left"/>
      <w:pPr>
        <w:tabs>
          <w:tab w:val="num" w:pos="993"/>
        </w:tabs>
        <w:ind w:left="993" w:hanging="851"/>
      </w:pPr>
    </w:lvl>
    <w:lvl w:ilvl="1">
      <w:start w:val="1"/>
      <w:numFmt w:val="decimal"/>
      <w:pStyle w:val="RD-nadpis2"/>
      <w:lvlText w:val="%1.%2"/>
      <w:lvlJc w:val="left"/>
      <w:pPr>
        <w:tabs>
          <w:tab w:val="num" w:pos="993"/>
        </w:tabs>
        <w:ind w:left="993" w:hanging="851"/>
      </w:pPr>
    </w:lvl>
    <w:lvl w:ilvl="2">
      <w:start w:val="1"/>
      <w:numFmt w:val="decimal"/>
      <w:pStyle w:val="RD-nadpis3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pStyle w:val="RD-nadpis4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pStyle w:val="RD-odstavec1-1"/>
      <w:lvlText w:val="(%5)"/>
      <w:lvlJc w:val="left"/>
      <w:pPr>
        <w:tabs>
          <w:tab w:val="num" w:pos="1247"/>
        </w:tabs>
        <w:ind w:left="1247" w:hanging="396"/>
      </w:pPr>
      <w:rPr>
        <w:color w:val="auto"/>
      </w:rPr>
    </w:lvl>
    <w:lvl w:ilvl="5">
      <w:start w:val="1"/>
      <w:numFmt w:val="lowerLetter"/>
      <w:pStyle w:val="RD-odstavec2-a"/>
      <w:lvlText w:val="%6)"/>
      <w:lvlJc w:val="left"/>
      <w:pPr>
        <w:tabs>
          <w:tab w:val="num" w:pos="1607"/>
        </w:tabs>
        <w:ind w:left="1588" w:hanging="341"/>
      </w:pPr>
    </w:lvl>
    <w:lvl w:ilvl="6">
      <w:start w:val="1"/>
      <w:numFmt w:val="lowerRoman"/>
      <w:pStyle w:val="RD-odstavec3-i"/>
      <w:lvlText w:val="%7)"/>
      <w:lvlJc w:val="left"/>
      <w:pPr>
        <w:tabs>
          <w:tab w:val="num" w:pos="2308"/>
        </w:tabs>
        <w:ind w:left="1985" w:hanging="397"/>
      </w:pPr>
    </w:lvl>
    <w:lvl w:ilvl="7">
      <w:start w:val="1"/>
      <w:numFmt w:val="bullet"/>
      <w:pStyle w:val="RD-odstavec4-puntk4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  <w:sz w:val="22"/>
      </w:rPr>
    </w:lvl>
    <w:lvl w:ilvl="8">
      <w:start w:val="1"/>
      <w:numFmt w:val="decimal"/>
      <w:lvlRestart w:val="0"/>
      <w:pStyle w:val="RD-nadpisPlohy"/>
      <w:lvlText w:val="Příloha č. %9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 w16cid:durableId="141597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13"/>
    <w:rsid w:val="00003A39"/>
    <w:rsid w:val="00004843"/>
    <w:rsid w:val="0003195F"/>
    <w:rsid w:val="000A22D7"/>
    <w:rsid w:val="000B56D7"/>
    <w:rsid w:val="000E0246"/>
    <w:rsid w:val="00193C48"/>
    <w:rsid w:val="001C1FF9"/>
    <w:rsid w:val="00210E7E"/>
    <w:rsid w:val="00230247"/>
    <w:rsid w:val="002739C8"/>
    <w:rsid w:val="00277C32"/>
    <w:rsid w:val="002B5331"/>
    <w:rsid w:val="002C1F55"/>
    <w:rsid w:val="002C445D"/>
    <w:rsid w:val="002D35A8"/>
    <w:rsid w:val="00311F89"/>
    <w:rsid w:val="00343872"/>
    <w:rsid w:val="00356D58"/>
    <w:rsid w:val="00390051"/>
    <w:rsid w:val="003F00A6"/>
    <w:rsid w:val="00442A86"/>
    <w:rsid w:val="00446CC7"/>
    <w:rsid w:val="00490CBF"/>
    <w:rsid w:val="004C149F"/>
    <w:rsid w:val="004C5F4E"/>
    <w:rsid w:val="00507058"/>
    <w:rsid w:val="005147E7"/>
    <w:rsid w:val="00566736"/>
    <w:rsid w:val="00577A07"/>
    <w:rsid w:val="005914A2"/>
    <w:rsid w:val="00592FFF"/>
    <w:rsid w:val="005A1D74"/>
    <w:rsid w:val="005C0613"/>
    <w:rsid w:val="005D47DF"/>
    <w:rsid w:val="006304CA"/>
    <w:rsid w:val="006E31DA"/>
    <w:rsid w:val="006F63AD"/>
    <w:rsid w:val="007131CC"/>
    <w:rsid w:val="007131CD"/>
    <w:rsid w:val="007170DE"/>
    <w:rsid w:val="007B5C35"/>
    <w:rsid w:val="007E4A82"/>
    <w:rsid w:val="007F7F80"/>
    <w:rsid w:val="00837EA7"/>
    <w:rsid w:val="00876BBA"/>
    <w:rsid w:val="00877C65"/>
    <w:rsid w:val="00A01E14"/>
    <w:rsid w:val="00B2477D"/>
    <w:rsid w:val="00B37781"/>
    <w:rsid w:val="00B86305"/>
    <w:rsid w:val="00BC74BB"/>
    <w:rsid w:val="00BE0746"/>
    <w:rsid w:val="00C11A19"/>
    <w:rsid w:val="00C13018"/>
    <w:rsid w:val="00C66937"/>
    <w:rsid w:val="00D30604"/>
    <w:rsid w:val="00D67CFF"/>
    <w:rsid w:val="00DB064A"/>
    <w:rsid w:val="00E36E64"/>
    <w:rsid w:val="00E85580"/>
    <w:rsid w:val="00EE343B"/>
    <w:rsid w:val="00F00B19"/>
    <w:rsid w:val="00F10489"/>
    <w:rsid w:val="00F25643"/>
    <w:rsid w:val="00F53190"/>
    <w:rsid w:val="00F56671"/>
    <w:rsid w:val="00F74A41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F226"/>
  <w15:chartTrackingRefBased/>
  <w15:docId w15:val="{23E2955C-994A-4084-BCA0-9596A739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B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D-nadpis1">
    <w:name w:val="RD-nadpis1"/>
    <w:basedOn w:val="Normln"/>
    <w:next w:val="RD-odstavec1-1"/>
    <w:rsid w:val="000A22D7"/>
    <w:pPr>
      <w:keepNext/>
      <w:keepLines/>
      <w:numPr>
        <w:numId w:val="1"/>
      </w:numPr>
      <w:tabs>
        <w:tab w:val="clear" w:pos="993"/>
        <w:tab w:val="num" w:pos="851"/>
      </w:tabs>
      <w:spacing w:before="240" w:after="60" w:line="240" w:lineRule="auto"/>
      <w:ind w:hanging="993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RD-odstavec1-1">
    <w:name w:val="RD-odstavec1 - (1)"/>
    <w:basedOn w:val="Normln"/>
    <w:rsid w:val="000A22D7"/>
    <w:pPr>
      <w:numPr>
        <w:ilvl w:val="4"/>
        <w:numId w:val="1"/>
      </w:numPr>
      <w:tabs>
        <w:tab w:val="left" w:pos="1276"/>
        <w:tab w:val="left" w:pos="1304"/>
      </w:tabs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RD-nadpis2">
    <w:name w:val="RD-nadpis2"/>
    <w:basedOn w:val="Normln"/>
    <w:next w:val="RD-odstavec1-1"/>
    <w:rsid w:val="000A22D7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customStyle="1" w:styleId="RD-nadpis3">
    <w:name w:val="RD-nadpis3"/>
    <w:basedOn w:val="Normln"/>
    <w:next w:val="RD-odstavec1-1"/>
    <w:rsid w:val="000A22D7"/>
    <w:pPr>
      <w:keepNext/>
      <w:keepLines/>
      <w:numPr>
        <w:ilvl w:val="2"/>
        <w:numId w:val="1"/>
      </w:numPr>
      <w:tabs>
        <w:tab w:val="clear" w:pos="1418"/>
        <w:tab w:val="num" w:pos="851"/>
      </w:tabs>
      <w:spacing w:before="120" w:after="60" w:line="240" w:lineRule="auto"/>
      <w:ind w:hanging="1418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RD-nadpis4">
    <w:name w:val="RD-nadpis4"/>
    <w:basedOn w:val="Normln"/>
    <w:next w:val="RD-odstavec1-1"/>
    <w:rsid w:val="000A22D7"/>
    <w:pPr>
      <w:numPr>
        <w:ilvl w:val="3"/>
        <w:numId w:val="1"/>
      </w:numPr>
      <w:tabs>
        <w:tab w:val="left" w:pos="851"/>
        <w:tab w:val="left" w:pos="1134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RD-odstavec2-a">
    <w:name w:val="RD-odstavec2 - a)"/>
    <w:basedOn w:val="Normln"/>
    <w:rsid w:val="000A22D7"/>
    <w:pPr>
      <w:numPr>
        <w:ilvl w:val="5"/>
        <w:numId w:val="1"/>
      </w:numPr>
      <w:tabs>
        <w:tab w:val="left" w:pos="1644"/>
        <w:tab w:val="left" w:pos="1701"/>
      </w:tabs>
      <w:spacing w:before="40" w:after="4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RD-odstavec3-i">
    <w:name w:val="RD-odstavec3 - i)"/>
    <w:basedOn w:val="Normln"/>
    <w:rsid w:val="000A22D7"/>
    <w:pPr>
      <w:numPr>
        <w:ilvl w:val="6"/>
        <w:numId w:val="1"/>
      </w:numPr>
      <w:tabs>
        <w:tab w:val="left" w:pos="1985"/>
        <w:tab w:val="left" w:pos="2041"/>
        <w:tab w:val="left" w:pos="2155"/>
      </w:tabs>
      <w:spacing w:before="20" w:after="20" w:line="240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RD-odstavec4-puntk4">
    <w:name w:val="RD-odstavec4 - puntík 4"/>
    <w:basedOn w:val="Normln"/>
    <w:rsid w:val="000A22D7"/>
    <w:pPr>
      <w:numPr>
        <w:ilvl w:val="7"/>
        <w:numId w:val="1"/>
      </w:numPr>
      <w:tabs>
        <w:tab w:val="left" w:pos="2268"/>
        <w:tab w:val="left" w:pos="2381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RD-nadpisPlohy">
    <w:name w:val="RD-nadpisPřílohy"/>
    <w:basedOn w:val="RD-nadpis1"/>
    <w:next w:val="Normln"/>
    <w:rsid w:val="000A22D7"/>
    <w:pPr>
      <w:pageBreakBefore/>
      <w:numPr>
        <w:ilvl w:val="8"/>
      </w:numPr>
      <w:spacing w:before="60"/>
    </w:pPr>
  </w:style>
  <w:style w:type="paragraph" w:styleId="Zhlav">
    <w:name w:val="header"/>
    <w:basedOn w:val="Normln"/>
    <w:link w:val="ZhlavChar"/>
    <w:uiPriority w:val="99"/>
    <w:unhideWhenUsed/>
    <w:rsid w:val="00E3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E64"/>
  </w:style>
  <w:style w:type="paragraph" w:styleId="Zpat">
    <w:name w:val="footer"/>
    <w:basedOn w:val="Normln"/>
    <w:link w:val="ZpatChar"/>
    <w:uiPriority w:val="99"/>
    <w:unhideWhenUsed/>
    <w:rsid w:val="00E3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Hejpetr Zdeněk, Mgr. Ing.</dc:creator>
  <cp:keywords/>
  <dc:description/>
  <cp:lastModifiedBy>Čapková Markéta</cp:lastModifiedBy>
  <cp:revision>3</cp:revision>
  <cp:lastPrinted>2023-10-17T16:12:00Z</cp:lastPrinted>
  <dcterms:created xsi:type="dcterms:W3CDTF">2023-12-01T15:40:00Z</dcterms:created>
  <dcterms:modified xsi:type="dcterms:W3CDTF">2023-12-01T15:46:00Z</dcterms:modified>
</cp:coreProperties>
</file>